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E500" w14:textId="136E6B79" w:rsidR="001A39E2" w:rsidRDefault="001A39E2" w:rsidP="00806E47">
      <w:pPr>
        <w:spacing w:before="1680"/>
        <w:jc w:val="right"/>
        <w:rPr>
          <w:b/>
        </w:rPr>
      </w:pPr>
    </w:p>
    <w:p w14:paraId="0493E501" w14:textId="77777777" w:rsidR="00A845A9" w:rsidRPr="00B57637" w:rsidRDefault="000C5E9B" w:rsidP="00806E4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93E51D" wp14:editId="1B74E0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17144" id="Line 5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493E502" w14:textId="77777777" w:rsidR="00A845A9" w:rsidRPr="00B57637" w:rsidRDefault="003B3D64" w:rsidP="006353A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0493E503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0493E504" w14:textId="77777777" w:rsidR="00A845A9" w:rsidRPr="00B57637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0493E505" w14:textId="77777777" w:rsidR="00A845A9" w:rsidRPr="00B57637" w:rsidRDefault="000C5E9B" w:rsidP="00806E4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93E51F" wp14:editId="6DCBA8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27C6E" id="Line 6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AF043DA" w14:textId="77777777" w:rsidR="00201AFD" w:rsidRDefault="00201AFD" w:rsidP="00201AFD"/>
    <w:p w14:paraId="3FFE47A0" w14:textId="749011EB" w:rsidR="00201AFD" w:rsidRPr="00201AFD" w:rsidRDefault="00653B10" w:rsidP="00201AFD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TEITL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201AFD">
        <w:rPr>
          <w:rFonts w:ascii="Arial" w:hAnsi="Arial"/>
          <w:b/>
          <w:sz w:val="24"/>
        </w:rPr>
        <w:t>Setliad Llywodraeth Leol</w:t>
      </w:r>
      <w:r>
        <w:rPr>
          <w:rFonts w:ascii="Arial" w:hAnsi="Arial"/>
          <w:b/>
          <w:sz w:val="24"/>
        </w:rPr>
        <w:t xml:space="preserve"> Dros Dro ar gyfer</w:t>
      </w:r>
      <w:r w:rsidR="00201AFD">
        <w:rPr>
          <w:rFonts w:ascii="Arial" w:hAnsi="Arial"/>
          <w:b/>
          <w:sz w:val="24"/>
        </w:rPr>
        <w:t xml:space="preserve"> 2024-25</w:t>
      </w:r>
      <w:r w:rsidR="00201AFD">
        <w:rPr>
          <w:rFonts w:ascii="Arial" w:hAnsi="Arial"/>
          <w:b/>
          <w:sz w:val="24"/>
        </w:rPr>
        <w:br/>
      </w:r>
    </w:p>
    <w:p w14:paraId="190E990C" w14:textId="33A4128B" w:rsidR="00201AFD" w:rsidRPr="00201AFD" w:rsidRDefault="00201AFD" w:rsidP="00201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 xml:space="preserve">DYDDIAD </w:t>
      </w:r>
      <w:r w:rsidR="00653B10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20 Rhagfyr 2023</w:t>
      </w:r>
    </w:p>
    <w:p w14:paraId="0493E511" w14:textId="71AD0337" w:rsidR="00EA5290" w:rsidRPr="00201AFD" w:rsidRDefault="002868BB" w:rsidP="00201A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br/>
      </w:r>
      <w:r w:rsidR="00653B10">
        <w:rPr>
          <w:rFonts w:ascii="Arial" w:hAnsi="Arial"/>
          <w:b/>
          <w:sz w:val="24"/>
        </w:rPr>
        <w:t>GAN</w:t>
      </w:r>
      <w:r w:rsidR="00653B10">
        <w:rPr>
          <w:rFonts w:ascii="Arial" w:hAnsi="Arial"/>
          <w:b/>
          <w:sz w:val="24"/>
        </w:rPr>
        <w:tab/>
      </w:r>
      <w:r w:rsidR="00653B10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 xml:space="preserve">Rebecca Evans AS, </w:t>
      </w:r>
      <w:r w:rsidR="00AA1A68"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z w:val="24"/>
        </w:rPr>
        <w:t xml:space="preserve"> Gweinidog Cyllid a Llywodraeth Leol</w:t>
      </w:r>
    </w:p>
    <w:p w14:paraId="2C37F78A" w14:textId="77777777" w:rsidR="00285D51" w:rsidRDefault="00285D51" w:rsidP="00285D51">
      <w:pPr>
        <w:keepLines/>
        <w:rPr>
          <w:rFonts w:ascii="Arial" w:hAnsi="Arial" w:cs="Arial"/>
          <w:sz w:val="24"/>
          <w:szCs w:val="24"/>
        </w:rPr>
      </w:pPr>
    </w:p>
    <w:p w14:paraId="0D4F1A6D" w14:textId="5CBD57D0" w:rsidR="002868BB" w:rsidRDefault="0056477E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2024-25, bydd yr awdurdodau lleol yn cael £5.7bn gan Lywodraeth Cymru o’r Grant Cynnal Refeniw ac ar ffurf ardrethi annomestig wedi’u hailddosbarthu. Byddant yn cael y cyllid hwn i'w wario ar ddarparu gwasanaethau allweddol. Golyga hyn y bydd y cyllid refeniw craidd ar gyfer llywodraeth leol yn 2024-25 yn cynyddu o 3.1%, ar sail tebyg at ei debyg, o'i gymharu â'r flwyddyn gyfredol.  </w:t>
      </w:r>
    </w:p>
    <w:p w14:paraId="7821DC38" w14:textId="77777777" w:rsidR="002868BB" w:rsidRDefault="002868BB" w:rsidP="002868BB">
      <w:pPr>
        <w:keepLines/>
        <w:rPr>
          <w:rFonts w:ascii="Arial" w:hAnsi="Arial" w:cs="Arial"/>
          <w:sz w:val="24"/>
          <w:szCs w:val="24"/>
        </w:rPr>
      </w:pPr>
    </w:p>
    <w:p w14:paraId="7A203914" w14:textId="0218EA82" w:rsidR="00285D51" w:rsidRPr="00C554FA" w:rsidRDefault="00CA630F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cyllid ychwanegol o £1.3m yn cael ei ddarparu i sicrhau na fydd unrhyw awdurdod yn </w:t>
      </w:r>
      <w:r w:rsidR="00AA1A68">
        <w:rPr>
          <w:rFonts w:ascii="Arial" w:hAnsi="Arial"/>
          <w:sz w:val="24"/>
        </w:rPr>
        <w:t>cael</w:t>
      </w:r>
      <w:r>
        <w:rPr>
          <w:rFonts w:ascii="Arial" w:hAnsi="Arial"/>
          <w:sz w:val="24"/>
        </w:rPr>
        <w:t xml:space="preserve"> </w:t>
      </w:r>
      <w:r w:rsidR="00AA1A68">
        <w:rPr>
          <w:rFonts w:ascii="Arial" w:hAnsi="Arial"/>
          <w:sz w:val="24"/>
        </w:rPr>
        <w:t xml:space="preserve">cynnydd o </w:t>
      </w:r>
      <w:r>
        <w:rPr>
          <w:rFonts w:ascii="Arial" w:hAnsi="Arial"/>
          <w:sz w:val="24"/>
        </w:rPr>
        <w:t>lai na</w:t>
      </w:r>
      <w:r w:rsidR="007C544F">
        <w:rPr>
          <w:rFonts w:ascii="Arial" w:hAnsi="Arial"/>
          <w:sz w:val="24"/>
        </w:rPr>
        <w:t xml:space="preserve"> 2.0%</w:t>
      </w:r>
      <w:r>
        <w:rPr>
          <w:rFonts w:ascii="Arial" w:hAnsi="Arial"/>
          <w:sz w:val="24"/>
        </w:rPr>
        <w:t xml:space="preserve">. </w:t>
      </w:r>
    </w:p>
    <w:p w14:paraId="413AAD33" w14:textId="77777777" w:rsidR="00285D51" w:rsidRDefault="00285D51" w:rsidP="0055057B">
      <w:pPr>
        <w:spacing w:after="160"/>
        <w:contextualSpacing/>
        <w:rPr>
          <w:rFonts w:ascii="Arial" w:eastAsia="Arial" w:hAnsi="Arial" w:cs="Arial"/>
          <w:sz w:val="24"/>
          <w:szCs w:val="24"/>
        </w:rPr>
      </w:pPr>
    </w:p>
    <w:p w14:paraId="19087771" w14:textId="685495A4" w:rsidR="00285D51" w:rsidRPr="002868BB" w:rsidRDefault="002868BB" w:rsidP="0055057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cyllideb Llywodraeth Cymru werth hyd at £1.3bn yn llai mewn termau real na phan gafodd ei gosod yn 2021. Nid yw ein setliad, sy'n </w:t>
      </w:r>
      <w:r w:rsidR="007C544F">
        <w:rPr>
          <w:rFonts w:ascii="Arial" w:hAnsi="Arial"/>
          <w:sz w:val="24"/>
        </w:rPr>
        <w:t>cael ei ddarparu’n</w:t>
      </w:r>
      <w:r>
        <w:rPr>
          <w:rFonts w:ascii="Arial" w:hAnsi="Arial"/>
          <w:sz w:val="24"/>
        </w:rPr>
        <w:t xml:space="preserve"> bennaf gan Lywodraeth y DU ar ffurf grant bloc, yn ddigonol i fodloni'r holl bwysau y mae gwasanaethau cyhoeddus yn eu hwynebu o ganlyniad i chwyddiant uchel</w:t>
      </w:r>
      <w:r w:rsidR="007C544F">
        <w:rPr>
          <w:rFonts w:ascii="Arial" w:hAnsi="Arial"/>
          <w:sz w:val="24"/>
        </w:rPr>
        <w:t xml:space="preserve"> parhaus</w:t>
      </w:r>
      <w:r>
        <w:rPr>
          <w:rFonts w:ascii="Arial" w:hAnsi="Arial"/>
          <w:sz w:val="24"/>
        </w:rPr>
        <w:t xml:space="preserve"> </w:t>
      </w:r>
      <w:r w:rsidR="007C544F">
        <w:rPr>
          <w:rFonts w:ascii="Arial" w:hAnsi="Arial"/>
          <w:sz w:val="24"/>
        </w:rPr>
        <w:t>ynghyd â’r cynnydd</w:t>
      </w:r>
      <w:r w:rsidR="00AA1A68">
        <w:rPr>
          <w:rFonts w:ascii="Arial" w:hAnsi="Arial"/>
          <w:sz w:val="24"/>
        </w:rPr>
        <w:t xml:space="preserve"> yn</w:t>
      </w:r>
      <w:r w:rsidR="007C544F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galw </w:t>
      </w:r>
      <w:r w:rsidR="007C544F">
        <w:rPr>
          <w:rFonts w:ascii="Arial" w:hAnsi="Arial"/>
          <w:sz w:val="24"/>
        </w:rPr>
        <w:t>am y gwasanaethau hyn</w:t>
      </w:r>
      <w:r>
        <w:rPr>
          <w:rFonts w:ascii="Arial" w:hAnsi="Arial"/>
          <w:sz w:val="24"/>
        </w:rPr>
        <w:t xml:space="preserve">. </w:t>
      </w:r>
      <w:r w:rsidR="00144915">
        <w:rPr>
          <w:rFonts w:ascii="Arial" w:hAnsi="Arial"/>
          <w:sz w:val="24"/>
        </w:rPr>
        <w:t>Wrth inni</w:t>
      </w:r>
      <w:r>
        <w:rPr>
          <w:rFonts w:ascii="Arial" w:hAnsi="Arial"/>
          <w:sz w:val="24"/>
        </w:rPr>
        <w:t xml:space="preserve"> </w:t>
      </w:r>
      <w:r w:rsidR="0014491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datblygu</w:t>
      </w:r>
      <w:r w:rsidR="00144915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</w:t>
      </w:r>
      <w:r w:rsidR="0014491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yllideb ddrafft</w:t>
      </w:r>
      <w:r w:rsidR="00144915">
        <w:rPr>
          <w:rFonts w:ascii="Arial" w:hAnsi="Arial"/>
          <w:sz w:val="24"/>
        </w:rPr>
        <w:t xml:space="preserve"> ar gyfer</w:t>
      </w:r>
      <w:r>
        <w:rPr>
          <w:rFonts w:ascii="Arial" w:hAnsi="Arial"/>
          <w:sz w:val="24"/>
        </w:rPr>
        <w:t xml:space="preserve"> 2024-25, a </w:t>
      </w:r>
      <w:r w:rsidR="00AA1A68">
        <w:rPr>
          <w:rFonts w:ascii="Arial" w:hAnsi="Arial"/>
          <w:sz w:val="24"/>
        </w:rPr>
        <w:t>gafodd ei chyhoeddi</w:t>
      </w:r>
      <w:r>
        <w:rPr>
          <w:rFonts w:ascii="Arial" w:hAnsi="Arial"/>
          <w:sz w:val="24"/>
        </w:rPr>
        <w:t xml:space="preserve"> ddoe, rydym wedi </w:t>
      </w:r>
      <w:r w:rsidR="00144915">
        <w:rPr>
          <w:rFonts w:ascii="Arial" w:hAnsi="Arial"/>
          <w:sz w:val="24"/>
        </w:rPr>
        <w:t>rhoi blaenoriaeth</w:t>
      </w:r>
      <w:r w:rsidR="00AA1A68">
        <w:rPr>
          <w:rFonts w:ascii="Arial" w:hAnsi="Arial"/>
          <w:sz w:val="24"/>
        </w:rPr>
        <w:t>,</w:t>
      </w:r>
      <w:r w:rsidR="00AA1A68" w:rsidRPr="00AA1A68">
        <w:rPr>
          <w:rFonts w:ascii="Arial" w:hAnsi="Arial"/>
          <w:sz w:val="24"/>
        </w:rPr>
        <w:t xml:space="preserve"> </w:t>
      </w:r>
      <w:r w:rsidR="00AA1A68">
        <w:rPr>
          <w:rFonts w:ascii="Arial" w:hAnsi="Arial"/>
          <w:sz w:val="24"/>
        </w:rPr>
        <w:t xml:space="preserve">i’r graddau y bo hynny’n bosibl, </w:t>
      </w:r>
      <w:r w:rsidR="00144915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144915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diogelu gwasanaethau cyhoeddus</w:t>
      </w:r>
      <w:r w:rsidR="00144915">
        <w:rPr>
          <w:rFonts w:ascii="Arial" w:hAnsi="Arial"/>
          <w:sz w:val="24"/>
        </w:rPr>
        <w:t xml:space="preserve"> craidd y</w:t>
      </w:r>
      <w:r>
        <w:rPr>
          <w:rFonts w:ascii="Arial" w:hAnsi="Arial"/>
          <w:sz w:val="24"/>
        </w:rPr>
        <w:t xml:space="preserve"> rheng flaen</w:t>
      </w:r>
      <w:r w:rsidR="00144915">
        <w:rPr>
          <w:rFonts w:ascii="Arial" w:hAnsi="Arial"/>
          <w:sz w:val="24"/>
        </w:rPr>
        <w:t>. Rydym wedi</w:t>
      </w:r>
      <w:r>
        <w:rPr>
          <w:rFonts w:ascii="Arial" w:hAnsi="Arial"/>
          <w:sz w:val="24"/>
        </w:rPr>
        <w:t xml:space="preserve"> cefnogi'r aelwydydd </w:t>
      </w:r>
      <w:r w:rsidR="00762B3E">
        <w:rPr>
          <w:rFonts w:ascii="Arial" w:hAnsi="Arial"/>
          <w:sz w:val="24"/>
        </w:rPr>
        <w:t xml:space="preserve">hynny </w:t>
      </w:r>
      <w:r>
        <w:rPr>
          <w:rFonts w:ascii="Arial" w:hAnsi="Arial"/>
          <w:sz w:val="24"/>
        </w:rPr>
        <w:t xml:space="preserve">sydd wedi </w:t>
      </w:r>
      <w:r w:rsidR="009B1A22">
        <w:rPr>
          <w:rFonts w:ascii="Arial" w:hAnsi="Arial"/>
          <w:sz w:val="24"/>
        </w:rPr>
        <w:t>cael e</w:t>
      </w:r>
      <w:r w:rsidR="00762B3E">
        <w:rPr>
          <w:rFonts w:ascii="Arial" w:hAnsi="Arial"/>
          <w:sz w:val="24"/>
        </w:rPr>
        <w:t>u taro fwyaf</w:t>
      </w:r>
      <w:r>
        <w:rPr>
          <w:rFonts w:ascii="Arial" w:hAnsi="Arial"/>
          <w:sz w:val="24"/>
        </w:rPr>
        <w:t xml:space="preserve"> a blaenoriaethu swyddi, </w:t>
      </w:r>
      <w:r w:rsidR="00144915">
        <w:rPr>
          <w:rFonts w:ascii="Arial" w:hAnsi="Arial"/>
          <w:sz w:val="24"/>
        </w:rPr>
        <w:t>lle bynnag y bo hynny’n bosibl</w:t>
      </w:r>
      <w:r>
        <w:rPr>
          <w:rFonts w:ascii="Arial" w:hAnsi="Arial"/>
          <w:sz w:val="24"/>
        </w:rPr>
        <w:t xml:space="preserve">. </w:t>
      </w:r>
    </w:p>
    <w:p w14:paraId="11C30C04" w14:textId="77777777" w:rsidR="002868BB" w:rsidRDefault="002868BB" w:rsidP="002868BB">
      <w:pPr>
        <w:pStyle w:val="ListParagraph"/>
        <w:keepLines/>
        <w:ind w:left="0"/>
        <w:rPr>
          <w:rFonts w:ascii="Arial" w:eastAsia="Arial" w:hAnsi="Arial" w:cs="Arial"/>
          <w:sz w:val="24"/>
          <w:szCs w:val="24"/>
        </w:rPr>
      </w:pPr>
    </w:p>
    <w:p w14:paraId="74DAF20E" w14:textId="340A4D06" w:rsidR="00285D51" w:rsidRDefault="00144915" w:rsidP="002868BB">
      <w:pPr>
        <w:pStyle w:val="ListParagraph"/>
        <w:keepLine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 ganlyniad, felly, r</w:t>
      </w:r>
      <w:r w:rsidR="00285D51">
        <w:rPr>
          <w:rFonts w:ascii="Arial" w:hAnsi="Arial"/>
          <w:sz w:val="24"/>
        </w:rPr>
        <w:t xml:space="preserve">ydym wedi diogelu'r cynnydd dangosol o 3.1% yn y setliad llywodraeth leol, ac yn unol â'n </w:t>
      </w:r>
      <w:r>
        <w:rPr>
          <w:rFonts w:ascii="Arial" w:hAnsi="Arial"/>
          <w:sz w:val="24"/>
        </w:rPr>
        <w:t>pwyslais</w:t>
      </w:r>
      <w:r w:rsidR="00285D51">
        <w:rPr>
          <w:rFonts w:ascii="Arial" w:hAnsi="Arial"/>
          <w:sz w:val="24"/>
        </w:rPr>
        <w:t xml:space="preserve"> ar gefnogi aelwydydd, mae hyn hefyd yn parhau i ddiogelu</w:t>
      </w:r>
      <w:r>
        <w:rPr>
          <w:rFonts w:ascii="Arial" w:hAnsi="Arial"/>
          <w:sz w:val="24"/>
        </w:rPr>
        <w:t>’r</w:t>
      </w:r>
      <w:r w:rsidR="00285D51">
        <w:rPr>
          <w:rFonts w:ascii="Arial" w:hAnsi="Arial"/>
          <w:sz w:val="24"/>
        </w:rPr>
        <w:t xml:space="preserve"> aelwydydd </w:t>
      </w:r>
      <w:r>
        <w:rPr>
          <w:rFonts w:ascii="Arial" w:hAnsi="Arial"/>
          <w:sz w:val="24"/>
        </w:rPr>
        <w:t xml:space="preserve">hynny </w:t>
      </w:r>
      <w:r w:rsidR="00285D51">
        <w:rPr>
          <w:rFonts w:ascii="Arial" w:hAnsi="Arial"/>
          <w:sz w:val="24"/>
        </w:rPr>
        <w:t xml:space="preserve">sy'n agored i niwed </w:t>
      </w:r>
      <w:r>
        <w:rPr>
          <w:rFonts w:ascii="Arial" w:hAnsi="Arial"/>
          <w:sz w:val="24"/>
        </w:rPr>
        <w:t>a rhai</w:t>
      </w:r>
      <w:r w:rsidR="00285D51">
        <w:rPr>
          <w:rFonts w:ascii="Arial" w:hAnsi="Arial"/>
          <w:sz w:val="24"/>
        </w:rPr>
        <w:t xml:space="preserve"> incwm isel rhag unrhyw ostyngiad mewn cymorth drwy </w:t>
      </w:r>
      <w:r>
        <w:rPr>
          <w:rFonts w:ascii="Arial" w:hAnsi="Arial"/>
          <w:sz w:val="24"/>
        </w:rPr>
        <w:t>G</w:t>
      </w:r>
      <w:r w:rsidR="00285D51">
        <w:rPr>
          <w:rFonts w:ascii="Arial" w:hAnsi="Arial"/>
          <w:sz w:val="24"/>
        </w:rPr>
        <w:t>ynllun Gostyngiadau'r Dreth Gyngor. Byddwn yn parhau i gynnal hawlia</w:t>
      </w:r>
      <w:r>
        <w:rPr>
          <w:rFonts w:ascii="Arial" w:hAnsi="Arial"/>
          <w:sz w:val="24"/>
        </w:rPr>
        <w:t>da</w:t>
      </w:r>
      <w:r w:rsidR="00285D51">
        <w:rPr>
          <w:rFonts w:ascii="Arial" w:hAnsi="Arial"/>
          <w:sz w:val="24"/>
        </w:rPr>
        <w:t xml:space="preserve">u llawn yn 2024-25 drwy ddarparu £244m yn y setliad.  </w:t>
      </w:r>
    </w:p>
    <w:p w14:paraId="0E850949" w14:textId="77777777" w:rsidR="00285D51" w:rsidRDefault="00285D51" w:rsidP="002868BB">
      <w:pPr>
        <w:keepLines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0C1F549" w14:textId="4BDCD824" w:rsidR="00285D51" w:rsidRDefault="00285D51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ogystal â'r </w:t>
      </w:r>
      <w:r w:rsidR="00D7368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etliad craidd, rwy'n cyhoeddi gwybodaeth ddangosol ar grantiau refeniw a chyfalaf penodol </w:t>
      </w:r>
      <w:r w:rsidR="00D73680">
        <w:rPr>
          <w:rFonts w:ascii="Arial" w:hAnsi="Arial"/>
          <w:sz w:val="24"/>
        </w:rPr>
        <w:t>sydd wedi’u cynllunio</w:t>
      </w:r>
      <w:r>
        <w:rPr>
          <w:rFonts w:ascii="Arial" w:hAnsi="Arial"/>
          <w:sz w:val="24"/>
        </w:rPr>
        <w:t xml:space="preserve"> ar gyfer 2024-25, sy'n </w:t>
      </w:r>
      <w:r w:rsidR="00D73680">
        <w:rPr>
          <w:rFonts w:ascii="Arial" w:hAnsi="Arial"/>
          <w:sz w:val="24"/>
        </w:rPr>
        <w:t>dod</w:t>
      </w:r>
      <w:r>
        <w:rPr>
          <w:rFonts w:ascii="Arial" w:hAnsi="Arial"/>
          <w:sz w:val="24"/>
        </w:rPr>
        <w:t xml:space="preserve"> i dros 1.3</w:t>
      </w:r>
      <w:r w:rsidR="00AA37E2">
        <w:rPr>
          <w:rFonts w:ascii="Arial" w:hAnsi="Arial"/>
          <w:sz w:val="24"/>
        </w:rPr>
        <w:t>bn</w:t>
      </w:r>
      <w:r>
        <w:rPr>
          <w:rFonts w:ascii="Arial" w:hAnsi="Arial"/>
          <w:sz w:val="24"/>
        </w:rPr>
        <w:t xml:space="preserve"> ar gyfer refeniw a thros £9</w:t>
      </w:r>
      <w:r w:rsidR="00D73680">
        <w:rPr>
          <w:rFonts w:ascii="Arial" w:hAnsi="Arial"/>
          <w:sz w:val="24"/>
        </w:rPr>
        <w:t>60</w:t>
      </w:r>
      <w:r w:rsidR="00AA37E2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ar gyfer cyfalaf </w:t>
      </w:r>
      <w:r w:rsidR="008638E4">
        <w:rPr>
          <w:rFonts w:ascii="Arial" w:hAnsi="Arial"/>
          <w:sz w:val="24"/>
        </w:rPr>
        <w:t>ar y cam dros dro hwn.</w:t>
      </w:r>
      <w:r>
        <w:rPr>
          <w:rFonts w:ascii="Arial" w:hAnsi="Arial"/>
          <w:sz w:val="24"/>
        </w:rPr>
        <w:t xml:space="preserve"> </w:t>
      </w:r>
    </w:p>
    <w:p w14:paraId="4BEBBB19" w14:textId="77777777" w:rsidR="00285D51" w:rsidRDefault="00285D51" w:rsidP="0055057B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2D759629" w14:textId="53E57F57" w:rsidR="00285D51" w:rsidRDefault="002868BB" w:rsidP="0055057B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Rydym wedi gweithio'n agos gyda llywodraeth leol drwy gydol y flwyddyn, ac </w:t>
      </w:r>
      <w:r w:rsidR="00D73680">
        <w:rPr>
          <w:rFonts w:ascii="Arial" w:hAnsi="Arial"/>
          <w:sz w:val="24"/>
        </w:rPr>
        <w:t xml:space="preserve">rydym </w:t>
      </w:r>
      <w:r>
        <w:rPr>
          <w:rFonts w:ascii="Arial" w:hAnsi="Arial"/>
          <w:sz w:val="24"/>
        </w:rPr>
        <w:t xml:space="preserve">yn deall y pwysau y mae llywodraeth leol yn </w:t>
      </w:r>
      <w:r w:rsidR="00D73680">
        <w:rPr>
          <w:rFonts w:ascii="Arial" w:hAnsi="Arial"/>
          <w:sz w:val="24"/>
        </w:rPr>
        <w:t>eu</w:t>
      </w:r>
      <w:r>
        <w:rPr>
          <w:rFonts w:ascii="Arial" w:hAnsi="Arial"/>
          <w:sz w:val="24"/>
        </w:rPr>
        <w:t xml:space="preserve"> </w:t>
      </w:r>
      <w:r w:rsidR="00D73680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wynebu. Rwy'n falch o'r berthynas </w:t>
      </w:r>
      <w:r w:rsidR="00D73680">
        <w:rPr>
          <w:rFonts w:ascii="Arial" w:hAnsi="Arial"/>
          <w:sz w:val="24"/>
        </w:rPr>
        <w:t>weithio rhwng</w:t>
      </w:r>
      <w:r>
        <w:rPr>
          <w:rFonts w:ascii="Arial" w:hAnsi="Arial"/>
          <w:sz w:val="24"/>
        </w:rPr>
        <w:t xml:space="preserve"> Llywodraeth Cymru a llywodraeth leol yng Nghymru a byddwn yn parhau i ymgysylltu'n agos drwy </w:t>
      </w:r>
      <w:proofErr w:type="spellStart"/>
      <w:r>
        <w:rPr>
          <w:rFonts w:ascii="Arial" w:hAnsi="Arial"/>
          <w:sz w:val="24"/>
        </w:rPr>
        <w:t>CLlLC</w:t>
      </w:r>
      <w:proofErr w:type="spellEnd"/>
      <w:r>
        <w:rPr>
          <w:rFonts w:ascii="Arial" w:hAnsi="Arial"/>
          <w:sz w:val="24"/>
        </w:rPr>
        <w:t xml:space="preserve">.  </w:t>
      </w:r>
    </w:p>
    <w:p w14:paraId="130E61D6" w14:textId="77777777" w:rsidR="00285D51" w:rsidRDefault="00285D51" w:rsidP="0055057B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05D8127C" w14:textId="55EDF575" w:rsidR="00285D51" w:rsidRDefault="00285D51" w:rsidP="002868B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galw am wasanaethau, ochr yn ochr â phwysau cost</w:t>
      </w:r>
      <w:r w:rsidR="00AA37E2">
        <w:rPr>
          <w:rFonts w:ascii="Arial" w:hAnsi="Arial"/>
          <w:sz w:val="24"/>
        </w:rPr>
        <w:t>au</w:t>
      </w:r>
      <w:r>
        <w:rPr>
          <w:rFonts w:ascii="Arial" w:hAnsi="Arial"/>
          <w:sz w:val="24"/>
        </w:rPr>
        <w:t xml:space="preserve">, a achosir gan chwyddiant </w:t>
      </w:r>
      <w:r w:rsidR="00AA37E2">
        <w:rPr>
          <w:rFonts w:ascii="Arial" w:hAnsi="Arial"/>
          <w:sz w:val="24"/>
        </w:rPr>
        <w:t>sydd yn g</w:t>
      </w:r>
      <w:r>
        <w:rPr>
          <w:rFonts w:ascii="Arial" w:hAnsi="Arial"/>
          <w:sz w:val="24"/>
        </w:rPr>
        <w:t xml:space="preserve">yson uchel, yn golygu y bydd angen i awdurdodau lleol wneud penderfyniadau anodd am wasanaethau, </w:t>
      </w:r>
      <w:r w:rsidR="00AA37E2">
        <w:rPr>
          <w:rFonts w:ascii="Arial" w:hAnsi="Arial"/>
          <w:sz w:val="24"/>
        </w:rPr>
        <w:t xml:space="preserve">arbedion </w:t>
      </w:r>
      <w:r>
        <w:rPr>
          <w:rFonts w:ascii="Arial" w:hAnsi="Arial"/>
          <w:sz w:val="24"/>
        </w:rPr>
        <w:t>effeithlonrwydd a</w:t>
      </w:r>
      <w:r w:rsidR="00AA37E2">
        <w:rPr>
          <w:rFonts w:ascii="Arial" w:hAnsi="Arial"/>
          <w:sz w:val="24"/>
        </w:rPr>
        <w:t>’r</w:t>
      </w:r>
      <w:r>
        <w:rPr>
          <w:rFonts w:ascii="Arial" w:hAnsi="Arial"/>
          <w:sz w:val="24"/>
        </w:rPr>
        <w:t xml:space="preserve"> </w:t>
      </w:r>
      <w:r w:rsidR="00AA37E2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reth </w:t>
      </w:r>
      <w:r w:rsidR="00AA37E2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yngor wrth iddynt </w:t>
      </w:r>
      <w:r w:rsidR="00AA37E2">
        <w:rPr>
          <w:rFonts w:ascii="Arial" w:hAnsi="Arial"/>
          <w:sz w:val="24"/>
        </w:rPr>
        <w:t>osod</w:t>
      </w:r>
      <w:r>
        <w:rPr>
          <w:rFonts w:ascii="Arial" w:hAnsi="Arial"/>
          <w:sz w:val="24"/>
        </w:rPr>
        <w:t xml:space="preserve"> eu cyllidebau. Mae'n bwysig eu bod yn ymgysylltu</w:t>
      </w:r>
      <w:r w:rsidR="00AA37E2">
        <w:rPr>
          <w:rFonts w:ascii="Arial" w:hAnsi="Arial"/>
          <w:sz w:val="24"/>
        </w:rPr>
        <w:t xml:space="preserve"> mewn modd</w:t>
      </w:r>
      <w:r>
        <w:rPr>
          <w:rFonts w:ascii="Arial" w:hAnsi="Arial"/>
          <w:sz w:val="24"/>
        </w:rPr>
        <w:t xml:space="preserve"> ystyrlon â'u cymunedau lleol wrth iddynt ystyried</w:t>
      </w:r>
      <w:r w:rsidR="009E14BB">
        <w:rPr>
          <w:rFonts w:ascii="Arial" w:hAnsi="Arial"/>
          <w:sz w:val="24"/>
        </w:rPr>
        <w:t xml:space="preserve"> y</w:t>
      </w:r>
      <w:r>
        <w:rPr>
          <w:rFonts w:ascii="Arial" w:hAnsi="Arial"/>
          <w:sz w:val="24"/>
        </w:rPr>
        <w:t xml:space="preserve"> blaenoriaethau ar gyfer y flwyddyn sydd i ddod. </w:t>
      </w:r>
    </w:p>
    <w:p w14:paraId="4D49C2B6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21BFABA4" w14:textId="6A2CB49C" w:rsidR="00285D51" w:rsidRDefault="00955DC7" w:rsidP="002868B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Nid yw'n briodol i Lywodraeth Cymru </w:t>
      </w:r>
      <w:r w:rsidR="00D73680">
        <w:rPr>
          <w:rFonts w:ascii="Arial" w:hAnsi="Arial"/>
          <w:sz w:val="24"/>
        </w:rPr>
        <w:t xml:space="preserve">fynd ati i </w:t>
      </w:r>
      <w:r>
        <w:rPr>
          <w:rFonts w:ascii="Arial" w:hAnsi="Arial"/>
          <w:sz w:val="24"/>
        </w:rPr>
        <w:t xml:space="preserve">osod lefel </w:t>
      </w:r>
      <w:r w:rsidR="00D73680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ympwyol o gynnydd yn y </w:t>
      </w:r>
      <w:r w:rsidR="00D73680">
        <w:rPr>
          <w:rFonts w:ascii="Arial" w:hAnsi="Arial"/>
          <w:sz w:val="24"/>
        </w:rPr>
        <w:t>dreth g</w:t>
      </w:r>
      <w:r>
        <w:rPr>
          <w:rFonts w:ascii="Arial" w:hAnsi="Arial"/>
          <w:sz w:val="24"/>
        </w:rPr>
        <w:t xml:space="preserve">yngor. Bydd angen </w:t>
      </w:r>
      <w:r w:rsidR="00D73680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</w:t>
      </w:r>
      <w:r w:rsidR="00D73680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wdurdodau</w:t>
      </w:r>
      <w:r w:rsidR="00D73680">
        <w:rPr>
          <w:rFonts w:ascii="Arial" w:hAnsi="Arial"/>
          <w:sz w:val="24"/>
        </w:rPr>
        <w:t xml:space="preserve"> lleol</w:t>
      </w:r>
      <w:r>
        <w:rPr>
          <w:rFonts w:ascii="Arial" w:hAnsi="Arial"/>
          <w:sz w:val="24"/>
        </w:rPr>
        <w:t xml:space="preserve"> ystyried yr </w:t>
      </w:r>
      <w:r w:rsidR="00D73680">
        <w:rPr>
          <w:rFonts w:ascii="Arial" w:hAnsi="Arial"/>
          <w:sz w:val="24"/>
        </w:rPr>
        <w:t>amrediad</w:t>
      </w:r>
      <w:r>
        <w:rPr>
          <w:rFonts w:ascii="Arial" w:hAnsi="Arial"/>
          <w:sz w:val="24"/>
        </w:rPr>
        <w:t xml:space="preserve"> </w:t>
      </w:r>
      <w:r w:rsidR="00D73680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lawn o ffynonellau cyllid sydd ar gael iddynt, yn ogystal â'r pwysau sy'n eu hwynebu. Rwy'n </w:t>
      </w:r>
      <w:r w:rsidR="009E14BB">
        <w:rPr>
          <w:rFonts w:ascii="Arial" w:hAnsi="Arial"/>
          <w:sz w:val="24"/>
        </w:rPr>
        <w:t>eu</w:t>
      </w:r>
      <w:r>
        <w:rPr>
          <w:rFonts w:ascii="Arial" w:hAnsi="Arial"/>
          <w:sz w:val="24"/>
        </w:rPr>
        <w:t xml:space="preserve"> </w:t>
      </w:r>
      <w:r w:rsidR="009E14BB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>annog i barhau i</w:t>
      </w:r>
      <w:r w:rsidR="00762B3E">
        <w:rPr>
          <w:rFonts w:ascii="Arial" w:hAnsi="Arial"/>
          <w:sz w:val="24"/>
        </w:rPr>
        <w:t xml:space="preserve"> gydbwyso’n ofalus </w:t>
      </w:r>
      <w:r w:rsidR="009E14BB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>effaith</w:t>
      </w:r>
      <w:r w:rsidR="00D73680">
        <w:rPr>
          <w:rFonts w:ascii="Arial" w:hAnsi="Arial"/>
          <w:sz w:val="24"/>
        </w:rPr>
        <w:t xml:space="preserve"> </w:t>
      </w:r>
      <w:r w:rsidR="009E14BB">
        <w:rPr>
          <w:rFonts w:ascii="Arial" w:hAnsi="Arial"/>
          <w:sz w:val="24"/>
        </w:rPr>
        <w:t xml:space="preserve">a gaiff </w:t>
      </w:r>
      <w:r w:rsidR="00762B3E">
        <w:rPr>
          <w:rFonts w:ascii="Arial" w:hAnsi="Arial"/>
          <w:sz w:val="24"/>
        </w:rPr>
        <w:t>unrhyw g</w:t>
      </w:r>
      <w:r>
        <w:rPr>
          <w:rFonts w:ascii="Arial" w:hAnsi="Arial"/>
          <w:sz w:val="24"/>
        </w:rPr>
        <w:t>ynnydd</w:t>
      </w:r>
      <w:r w:rsidR="009E14BB">
        <w:rPr>
          <w:rFonts w:ascii="Arial" w:hAnsi="Arial"/>
          <w:sz w:val="24"/>
        </w:rPr>
        <w:t xml:space="preserve"> yn y dreth</w:t>
      </w:r>
      <w:r>
        <w:rPr>
          <w:rFonts w:ascii="Arial" w:hAnsi="Arial"/>
          <w:sz w:val="24"/>
        </w:rPr>
        <w:t xml:space="preserve"> ar gyllid aelwydydd </w:t>
      </w:r>
      <w:r w:rsidR="00BD5454">
        <w:rPr>
          <w:rFonts w:ascii="Arial" w:hAnsi="Arial"/>
          <w:sz w:val="24"/>
        </w:rPr>
        <w:t>â</w:t>
      </w:r>
      <w:r w:rsidR="00762B3E">
        <w:rPr>
          <w:rFonts w:ascii="Arial" w:hAnsi="Arial"/>
          <w:sz w:val="24"/>
        </w:rPr>
        <w:t xml:space="preserve">’r effaith y bydd colli </w:t>
      </w:r>
      <w:r w:rsidR="00D73680">
        <w:rPr>
          <w:rFonts w:ascii="Arial" w:hAnsi="Arial"/>
          <w:sz w:val="24"/>
        </w:rPr>
        <w:t>cymorth</w:t>
      </w:r>
      <w:r>
        <w:rPr>
          <w:rFonts w:ascii="Arial" w:hAnsi="Arial"/>
          <w:sz w:val="24"/>
        </w:rPr>
        <w:t xml:space="preserve"> a gwasanaethau</w:t>
      </w:r>
      <w:r w:rsidR="00D73680">
        <w:rPr>
          <w:rFonts w:ascii="Arial" w:hAnsi="Arial"/>
          <w:sz w:val="24"/>
        </w:rPr>
        <w:t xml:space="preserve"> </w:t>
      </w:r>
      <w:r w:rsidR="00762B3E">
        <w:rPr>
          <w:rFonts w:ascii="Arial" w:hAnsi="Arial"/>
          <w:sz w:val="24"/>
        </w:rPr>
        <w:t>yn ei chael</w:t>
      </w:r>
      <w:r>
        <w:rPr>
          <w:rFonts w:ascii="Arial" w:hAnsi="Arial"/>
          <w:sz w:val="24"/>
        </w:rPr>
        <w:t xml:space="preserve">. </w:t>
      </w:r>
      <w:bookmarkStart w:id="0" w:name="cysill"/>
      <w:bookmarkEnd w:id="0"/>
      <w:r w:rsidR="001077A5">
        <w:rPr>
          <w:rFonts w:ascii="Arial" w:hAnsi="Arial"/>
          <w:sz w:val="24"/>
        </w:rPr>
        <w:t>Rwy’n gwybod</w:t>
      </w:r>
      <w:r>
        <w:rPr>
          <w:rFonts w:ascii="Arial" w:hAnsi="Arial"/>
          <w:sz w:val="24"/>
        </w:rPr>
        <w:t xml:space="preserve"> y </w:t>
      </w:r>
      <w:r w:rsidR="001077A5">
        <w:rPr>
          <w:rFonts w:ascii="Arial" w:hAnsi="Arial"/>
          <w:sz w:val="24"/>
        </w:rPr>
        <w:t>bydd</w:t>
      </w:r>
      <w:r>
        <w:rPr>
          <w:rFonts w:ascii="Arial" w:hAnsi="Arial"/>
          <w:sz w:val="24"/>
        </w:rPr>
        <w:t xml:space="preserve"> </w:t>
      </w:r>
      <w:r w:rsidR="001077A5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rweinwyr, aelodau etholedig a swyddogion</w:t>
      </w:r>
      <w:r w:rsidR="001077A5">
        <w:rPr>
          <w:rFonts w:ascii="Arial" w:hAnsi="Arial"/>
          <w:sz w:val="24"/>
        </w:rPr>
        <w:t>, fel ei gilydd,</w:t>
      </w:r>
      <w:r>
        <w:rPr>
          <w:rFonts w:ascii="Arial" w:hAnsi="Arial"/>
          <w:sz w:val="24"/>
        </w:rPr>
        <w:t xml:space="preserve"> </w:t>
      </w:r>
      <w:r w:rsidR="001077A5">
        <w:rPr>
          <w:rFonts w:ascii="Arial" w:hAnsi="Arial"/>
          <w:sz w:val="24"/>
        </w:rPr>
        <w:t>ym mhob ardal o</w:t>
      </w:r>
      <w:r>
        <w:rPr>
          <w:rFonts w:ascii="Arial" w:hAnsi="Arial"/>
          <w:sz w:val="24"/>
        </w:rPr>
        <w:t xml:space="preserve"> </w:t>
      </w:r>
      <w:r w:rsidR="001077A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ymru yn ymdrechu i ddod o hyd i </w:t>
      </w:r>
      <w:r w:rsidR="001077A5">
        <w:rPr>
          <w:rFonts w:ascii="Arial" w:hAnsi="Arial"/>
          <w:sz w:val="24"/>
        </w:rPr>
        <w:t xml:space="preserve">ddulliau </w:t>
      </w:r>
      <w:r w:rsidR="009E14B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r w:rsidR="009E14BB">
        <w:rPr>
          <w:rFonts w:ascii="Arial" w:hAnsi="Arial"/>
          <w:sz w:val="24"/>
        </w:rPr>
        <w:t>d</w:t>
      </w:r>
      <w:r w:rsidR="001077A5">
        <w:rPr>
          <w:rFonts w:ascii="Arial" w:hAnsi="Arial"/>
          <w:sz w:val="24"/>
        </w:rPr>
        <w:t>defnyddio</w:t>
      </w:r>
      <w:r>
        <w:rPr>
          <w:rFonts w:ascii="Arial" w:hAnsi="Arial"/>
          <w:sz w:val="24"/>
        </w:rPr>
        <w:t xml:space="preserve"> adnoddau</w:t>
      </w:r>
      <w:r w:rsidR="001077A5">
        <w:rPr>
          <w:rFonts w:ascii="Arial" w:hAnsi="Arial"/>
          <w:sz w:val="24"/>
        </w:rPr>
        <w:t xml:space="preserve"> yn y ffordd orau</w:t>
      </w:r>
      <w:r w:rsidR="009E14BB">
        <w:rPr>
          <w:rFonts w:ascii="Arial" w:hAnsi="Arial"/>
          <w:sz w:val="24"/>
        </w:rPr>
        <w:t xml:space="preserve"> bosibl</w:t>
      </w:r>
      <w:r>
        <w:rPr>
          <w:rFonts w:ascii="Arial" w:hAnsi="Arial"/>
          <w:sz w:val="24"/>
        </w:rPr>
        <w:t xml:space="preserve"> i wneud y gwahaniaeth mwyaf </w:t>
      </w:r>
      <w:r w:rsidR="001077A5">
        <w:rPr>
          <w:rFonts w:ascii="Arial" w:hAnsi="Arial"/>
          <w:sz w:val="24"/>
        </w:rPr>
        <w:t>i’w</w:t>
      </w:r>
      <w:r>
        <w:rPr>
          <w:rFonts w:ascii="Arial" w:hAnsi="Arial"/>
          <w:sz w:val="24"/>
        </w:rPr>
        <w:t xml:space="preserve"> cymunedau. </w:t>
      </w:r>
    </w:p>
    <w:p w14:paraId="51287F27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49FB721E" w14:textId="0F90DEAE" w:rsidR="00B06552" w:rsidRDefault="001077A5" w:rsidP="002868BB">
      <w:pPr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sz w:val="24"/>
        </w:rPr>
        <w:t>R</w:t>
      </w:r>
      <w:r w:rsidR="00285D51">
        <w:rPr>
          <w:rFonts w:ascii="Arial" w:hAnsi="Arial"/>
          <w:sz w:val="24"/>
        </w:rPr>
        <w:t xml:space="preserve">wy'n darparu pecyn o gymorth ardrethi annomestig a fydd o fudd i bob </w:t>
      </w:r>
      <w:r w:rsidR="009E14BB">
        <w:rPr>
          <w:rFonts w:ascii="Arial" w:hAnsi="Arial"/>
          <w:sz w:val="24"/>
        </w:rPr>
        <w:t>talwr ardrethi</w:t>
      </w:r>
      <w:r w:rsidR="00285D51">
        <w:rPr>
          <w:rFonts w:ascii="Arial" w:hAnsi="Arial"/>
          <w:sz w:val="24"/>
        </w:rPr>
        <w:t xml:space="preserve"> yng Nghymru. </w:t>
      </w:r>
      <w:r w:rsidR="009B1A22">
        <w:rPr>
          <w:rFonts w:ascii="Arial" w:hAnsi="Arial"/>
          <w:sz w:val="24"/>
        </w:rPr>
        <w:t>Cyflwynais</w:t>
      </w:r>
      <w:r w:rsidR="00285D51">
        <w:rPr>
          <w:rFonts w:ascii="Arial" w:hAnsi="Arial"/>
          <w:sz w:val="24"/>
        </w:rPr>
        <w:t xml:space="preserve"> y pecyn hwn fel rhan o'r Gyllideb ddrafft ddoe. Byddwn yn rhoi cap o 5% ar y cynnydd </w:t>
      </w:r>
      <w:r w:rsidR="009E14BB">
        <w:rPr>
          <w:rFonts w:ascii="Arial" w:hAnsi="Arial"/>
          <w:sz w:val="24"/>
        </w:rPr>
        <w:t>yn y</w:t>
      </w:r>
      <w:r w:rsidR="00285D51">
        <w:rPr>
          <w:rFonts w:ascii="Arial" w:hAnsi="Arial"/>
          <w:sz w:val="24"/>
        </w:rPr>
        <w:t xml:space="preserve"> lluosydd ardrethi annomestig ar gyfer 2024-25, ar gost flynyddol </w:t>
      </w:r>
      <w:r w:rsidRPr="00782A02">
        <w:rPr>
          <w:rFonts w:ascii="Arial" w:hAnsi="Arial"/>
          <w:sz w:val="24"/>
        </w:rPr>
        <w:t>gylchol</w:t>
      </w:r>
      <w:r w:rsidR="00285D51">
        <w:rPr>
          <w:rFonts w:ascii="Arial" w:hAnsi="Arial"/>
          <w:sz w:val="24"/>
        </w:rPr>
        <w:t xml:space="preserve"> o £18</w:t>
      </w:r>
      <w:r>
        <w:rPr>
          <w:rFonts w:ascii="Arial" w:hAnsi="Arial"/>
          <w:sz w:val="24"/>
        </w:rPr>
        <w:t>m.</w:t>
      </w:r>
      <w:r w:rsidR="00285D51">
        <w:rPr>
          <w:rFonts w:ascii="Arial" w:hAnsi="Arial"/>
          <w:sz w:val="24"/>
        </w:rPr>
        <w:t xml:space="preserve"> Mae hyn yn is na'r cynnydd o 6.7% a fyddai</w:t>
      </w:r>
      <w:r>
        <w:rPr>
          <w:rFonts w:ascii="Arial" w:hAnsi="Arial"/>
          <w:sz w:val="24"/>
        </w:rPr>
        <w:t>’n berthnasol</w:t>
      </w:r>
      <w:r w:rsidR="00285D51">
        <w:rPr>
          <w:rFonts w:ascii="Arial" w:hAnsi="Arial"/>
          <w:sz w:val="24"/>
        </w:rPr>
        <w:t xml:space="preserve"> fel arall. Byddwn hefyd yn buddsoddi £78m </w:t>
      </w:r>
      <w:r w:rsidR="00BD5454">
        <w:rPr>
          <w:rFonts w:ascii="Arial" w:hAnsi="Arial"/>
          <w:sz w:val="24"/>
        </w:rPr>
        <w:t>arall</w:t>
      </w:r>
      <w:r w:rsidR="00285D51">
        <w:rPr>
          <w:rFonts w:ascii="Arial" w:hAnsi="Arial"/>
          <w:sz w:val="24"/>
        </w:rPr>
        <w:t xml:space="preserve"> i ddarparu </w:t>
      </w:r>
      <w:r>
        <w:rPr>
          <w:rFonts w:ascii="Arial" w:hAnsi="Arial"/>
          <w:sz w:val="24"/>
        </w:rPr>
        <w:t>cymorth am y b</w:t>
      </w:r>
      <w:r w:rsidR="00285D51">
        <w:rPr>
          <w:rFonts w:ascii="Arial" w:hAnsi="Arial"/>
          <w:sz w:val="24"/>
        </w:rPr>
        <w:t xml:space="preserve">umed flwyddyn yn olynol i fusnesau manwerthu, hamdden a lletygarwch </w:t>
      </w:r>
      <w:r>
        <w:rPr>
          <w:rFonts w:ascii="Arial" w:hAnsi="Arial"/>
          <w:sz w:val="24"/>
        </w:rPr>
        <w:t xml:space="preserve">ar gyfer </w:t>
      </w:r>
      <w:r w:rsidR="009E14BB">
        <w:rPr>
          <w:rFonts w:ascii="Arial" w:hAnsi="Arial"/>
          <w:sz w:val="24"/>
        </w:rPr>
        <w:t xml:space="preserve">talu </w:t>
      </w:r>
      <w:r>
        <w:rPr>
          <w:rFonts w:ascii="Arial" w:hAnsi="Arial"/>
          <w:sz w:val="24"/>
        </w:rPr>
        <w:t>eu</w:t>
      </w:r>
      <w:r w:rsidR="00285D51">
        <w:rPr>
          <w:rFonts w:ascii="Arial" w:hAnsi="Arial"/>
          <w:sz w:val="24"/>
        </w:rPr>
        <w:t xml:space="preserve"> biliau ardrethi annomestig. </w:t>
      </w:r>
      <w:r w:rsidR="00BD5454">
        <w:rPr>
          <w:rFonts w:ascii="Arial" w:hAnsi="Arial"/>
          <w:sz w:val="24"/>
        </w:rPr>
        <w:t>At hynny, rydym</w:t>
      </w:r>
      <w:r w:rsidR="00285D51">
        <w:rPr>
          <w:rFonts w:ascii="Arial" w:hAnsi="Arial"/>
          <w:sz w:val="24"/>
        </w:rPr>
        <w:t xml:space="preserve"> yn parhau i gefnogi </w:t>
      </w:r>
      <w:r w:rsidR="009E14BB">
        <w:rPr>
          <w:rFonts w:ascii="Arial" w:hAnsi="Arial"/>
          <w:sz w:val="24"/>
        </w:rPr>
        <w:t>talwyr ardrethi</w:t>
      </w:r>
      <w:r w:rsidR="00285D51">
        <w:rPr>
          <w:rFonts w:ascii="Arial" w:hAnsi="Arial"/>
          <w:sz w:val="24"/>
        </w:rPr>
        <w:t xml:space="preserve"> y mae eu hatebolrwydd </w:t>
      </w:r>
      <w:r w:rsidR="009E14BB">
        <w:rPr>
          <w:rFonts w:ascii="Arial" w:hAnsi="Arial"/>
          <w:sz w:val="24"/>
        </w:rPr>
        <w:t>wedi cynyddu</w:t>
      </w:r>
      <w:r w:rsidR="00285D51">
        <w:rPr>
          <w:rFonts w:ascii="Arial" w:hAnsi="Arial"/>
          <w:sz w:val="24"/>
        </w:rPr>
        <w:t xml:space="preserve"> yn dilyn </w:t>
      </w:r>
      <w:r w:rsidR="009E14BB">
        <w:rPr>
          <w:rFonts w:ascii="Arial" w:hAnsi="Arial"/>
          <w:sz w:val="24"/>
        </w:rPr>
        <w:t xml:space="preserve">yr ymarfer i </w:t>
      </w:r>
      <w:r>
        <w:rPr>
          <w:rFonts w:ascii="Arial" w:hAnsi="Arial"/>
          <w:sz w:val="24"/>
        </w:rPr>
        <w:t>ailbrisio</w:t>
      </w:r>
      <w:r w:rsidR="00285D51">
        <w:rPr>
          <w:rFonts w:ascii="Arial" w:hAnsi="Arial"/>
          <w:sz w:val="24"/>
        </w:rPr>
        <w:t xml:space="preserve"> ardrethi annomestig </w:t>
      </w:r>
      <w:r>
        <w:rPr>
          <w:rFonts w:ascii="Arial" w:hAnsi="Arial"/>
          <w:sz w:val="24"/>
        </w:rPr>
        <w:t xml:space="preserve">yn </w:t>
      </w:r>
      <w:r w:rsidR="00285D51">
        <w:rPr>
          <w:rFonts w:ascii="Arial" w:hAnsi="Arial"/>
          <w:sz w:val="24"/>
        </w:rPr>
        <w:t xml:space="preserve">2023. Mae ein cynllun rhyddhad trosiannol yn parhau i gyflwyno newidiadau yn raddol ar gyfer </w:t>
      </w:r>
      <w:r w:rsidR="009E14BB">
        <w:rPr>
          <w:rFonts w:ascii="Arial" w:hAnsi="Arial"/>
          <w:sz w:val="24"/>
        </w:rPr>
        <w:t>talwyr ardrethi</w:t>
      </w:r>
      <w:r w:rsidR="00285D51">
        <w:rPr>
          <w:rFonts w:ascii="Arial" w:hAnsi="Arial"/>
          <w:sz w:val="24"/>
        </w:rPr>
        <w:t xml:space="preserve"> cymwys ar gost o £38</w:t>
      </w:r>
      <w:r w:rsidR="00E621DF">
        <w:rPr>
          <w:rFonts w:ascii="Arial" w:hAnsi="Arial"/>
          <w:sz w:val="24"/>
        </w:rPr>
        <w:t>m</w:t>
      </w:r>
      <w:r w:rsidR="00285D51">
        <w:rPr>
          <w:rFonts w:ascii="Arial" w:hAnsi="Arial"/>
          <w:sz w:val="24"/>
        </w:rPr>
        <w:t xml:space="preserve"> yn 2024</w:t>
      </w:r>
      <w:r w:rsidR="00285D51">
        <w:rPr>
          <w:rFonts w:ascii="Arial" w:hAnsi="Arial"/>
          <w:sz w:val="24"/>
        </w:rPr>
        <w:noBreakHyphen/>
        <w:t xml:space="preserve">25. </w:t>
      </w:r>
    </w:p>
    <w:p w14:paraId="4CB0D126" w14:textId="77777777" w:rsidR="00B06552" w:rsidRDefault="00B06552" w:rsidP="002868BB">
      <w:pPr>
        <w:contextualSpacing/>
        <w:rPr>
          <w:rFonts w:ascii="Arial" w:hAnsi="Arial" w:cs="Arial"/>
          <w:iCs/>
          <w:sz w:val="24"/>
          <w:szCs w:val="24"/>
        </w:rPr>
      </w:pPr>
    </w:p>
    <w:p w14:paraId="540A459F" w14:textId="4FDF4455" w:rsidR="00285D51" w:rsidRPr="00810477" w:rsidRDefault="0056477E" w:rsidP="002868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Nodais y sefyllfa o safbwynt cyllid cyfalaf fel rhan o'r Gyllideb ddrafft. Rwyf wedi cynnal y cyllid cyfalaf cyffredinol ar gyfer awdurdodau lleol ar £180m, y lefel ddangosol a osodwyd y llynedd. Gan gadw mewn cof bod costau yn cynyddu fwyfwy yn unol â chwyddiant yn y sector adeiladu, rwy’n gwybod y bydd hyn yn golygu y bydd yn rhaid i awdurdodau lleol edrych yn ofalus ar eu rhaglenni cyfalaf a phennu blaenoriaethu er mwyn parhau i fuddsoddi yn y ffordd fwyaf effeithiol posibl </w:t>
      </w:r>
      <w:r w:rsidR="00BD5454">
        <w:rPr>
          <w:rFonts w:ascii="Arial" w:hAnsi="Arial" w:cs="Arial"/>
          <w:sz w:val="24"/>
          <w:szCs w:val="24"/>
          <w:lang w:eastAsia="en-GB"/>
        </w:rPr>
        <w:t>er mwyn darparu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BD5454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>wasanaethau cyhoeddus. Rwyf hefyd wedi parhau i ddarparu £20m ym mhob blwyddyn i alluogi awdurdodau i ymateb i'n blaenoriaeth ar y cyd o ddatgarboneiddio, er mwyn parhau â'r pwyslais ar gyfrannu at gynllun Cymru Sero Net.</w:t>
      </w:r>
    </w:p>
    <w:p w14:paraId="291DD35C" w14:textId="77777777" w:rsidR="00285D51" w:rsidRDefault="00285D51" w:rsidP="002868BB">
      <w:pPr>
        <w:rPr>
          <w:rFonts w:ascii="Arial" w:hAnsi="Arial" w:cs="Arial"/>
          <w:sz w:val="24"/>
          <w:szCs w:val="24"/>
        </w:rPr>
      </w:pPr>
    </w:p>
    <w:p w14:paraId="784227CA" w14:textId="275D74BD" w:rsidR="00285D51" w:rsidRPr="00C75ED2" w:rsidRDefault="00285D51" w:rsidP="002868BB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tabl cryno </w:t>
      </w:r>
      <w:r w:rsidR="004A37B5">
        <w:rPr>
          <w:rFonts w:ascii="Arial" w:hAnsi="Arial"/>
          <w:sz w:val="24"/>
        </w:rPr>
        <w:t>ynghlwm wrth y</w:t>
      </w:r>
      <w:r>
        <w:rPr>
          <w:rFonts w:ascii="Arial" w:hAnsi="Arial"/>
          <w:sz w:val="24"/>
        </w:rPr>
        <w:t xml:space="preserve"> datganiad hwn sy'n dangos dyraniadau'r setliad</w:t>
      </w:r>
      <w:r w:rsidR="004A37B5">
        <w:rPr>
          <w:rFonts w:ascii="Arial" w:hAnsi="Arial"/>
          <w:sz w:val="24"/>
        </w:rPr>
        <w:t xml:space="preserve"> (Cyllid Allanol Cyfun (AEF))</w:t>
      </w:r>
      <w:r>
        <w:rPr>
          <w:rFonts w:ascii="Arial" w:hAnsi="Arial"/>
          <w:sz w:val="24"/>
        </w:rPr>
        <w:t xml:space="preserve"> </w:t>
      </w:r>
      <w:r w:rsidR="004A37B5">
        <w:rPr>
          <w:rFonts w:ascii="Arial" w:hAnsi="Arial"/>
          <w:sz w:val="24"/>
        </w:rPr>
        <w:t>yn ôl</w:t>
      </w:r>
      <w:r>
        <w:rPr>
          <w:rFonts w:ascii="Arial" w:hAnsi="Arial"/>
          <w:sz w:val="24"/>
        </w:rPr>
        <w:t xml:space="preserve"> awdurdod. </w:t>
      </w:r>
      <w:r w:rsidR="004A37B5">
        <w:rPr>
          <w:rFonts w:ascii="Arial" w:hAnsi="Arial"/>
          <w:sz w:val="24"/>
        </w:rPr>
        <w:t>Mae’r</w:t>
      </w:r>
      <w:r>
        <w:rPr>
          <w:rFonts w:ascii="Arial" w:hAnsi="Arial"/>
          <w:sz w:val="24"/>
        </w:rPr>
        <w:t xml:space="preserve"> dyraniadau</w:t>
      </w:r>
      <w:r w:rsidR="00D807BD">
        <w:rPr>
          <w:rFonts w:ascii="Arial" w:hAnsi="Arial"/>
          <w:sz w:val="24"/>
        </w:rPr>
        <w:t xml:space="preserve"> yn deillio o</w:t>
      </w:r>
      <w:r w:rsidR="00C23B78">
        <w:rPr>
          <w:rFonts w:ascii="Arial" w:hAnsi="Arial"/>
          <w:sz w:val="24"/>
        </w:rPr>
        <w:t xml:space="preserve"> gyfrifiadau</w:t>
      </w:r>
      <w:r>
        <w:rPr>
          <w:rFonts w:ascii="Arial" w:hAnsi="Arial"/>
          <w:sz w:val="24"/>
        </w:rPr>
        <w:t xml:space="preserve"> gan ddefnyddio'r fformiwla </w:t>
      </w:r>
      <w:r w:rsidR="004A37B5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</w:t>
      </w:r>
      <w:r w:rsidR="004A37B5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ytunwyd </w:t>
      </w:r>
      <w:r w:rsidR="004A37B5">
        <w:rPr>
          <w:rFonts w:ascii="Arial" w:hAnsi="Arial"/>
          <w:sz w:val="24"/>
        </w:rPr>
        <w:t xml:space="preserve">arni </w:t>
      </w:r>
      <w:r>
        <w:rPr>
          <w:rFonts w:ascii="Arial" w:hAnsi="Arial"/>
          <w:sz w:val="24"/>
        </w:rPr>
        <w:t xml:space="preserve">gyda llywodraeth leol. </w:t>
      </w:r>
    </w:p>
    <w:p w14:paraId="00FA6E7D" w14:textId="2D96BBD9" w:rsidR="00955DC7" w:rsidRDefault="004718C5" w:rsidP="002868BB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</w:t>
      </w:r>
      <w:r w:rsidR="00285D51">
        <w:rPr>
          <w:rFonts w:ascii="Arial" w:hAnsi="Arial"/>
          <w:sz w:val="24"/>
        </w:rPr>
        <w:t>el rhan o'n Rhaglen Lywodraethu,</w:t>
      </w:r>
      <w:r w:rsidR="00A14BB8">
        <w:rPr>
          <w:rFonts w:ascii="Arial" w:hAnsi="Arial"/>
          <w:sz w:val="24"/>
        </w:rPr>
        <w:t xml:space="preserve"> rydym wedi ymrwymo</w:t>
      </w:r>
      <w:r w:rsidR="00285D51">
        <w:rPr>
          <w:rFonts w:ascii="Arial" w:hAnsi="Arial"/>
          <w:sz w:val="24"/>
        </w:rPr>
        <w:t xml:space="preserve"> i sicrhau nad yw awdurdodau yn cael eu llesteirio gan fiwrocratiaeth ddiangen. Yn ein trafodaethau, tynnodd</w:t>
      </w:r>
      <w:r w:rsidR="00B76016">
        <w:rPr>
          <w:rFonts w:ascii="Arial" w:hAnsi="Arial"/>
          <w:sz w:val="24"/>
        </w:rPr>
        <w:t xml:space="preserve"> mwyafrif helaeth yr</w:t>
      </w:r>
      <w:r w:rsidR="00285D51">
        <w:rPr>
          <w:rFonts w:ascii="Arial" w:hAnsi="Arial"/>
          <w:sz w:val="24"/>
        </w:rPr>
        <w:t xml:space="preserve"> awdurdodau lleol sylw at reoli a gweinyddu grantiau fel y </w:t>
      </w:r>
      <w:proofErr w:type="spellStart"/>
      <w:r w:rsidR="00285D51">
        <w:rPr>
          <w:rFonts w:ascii="Arial" w:hAnsi="Arial"/>
          <w:sz w:val="24"/>
        </w:rPr>
        <w:t>gorbenion</w:t>
      </w:r>
      <w:proofErr w:type="spellEnd"/>
      <w:r w:rsidR="00285D51">
        <w:rPr>
          <w:rFonts w:ascii="Arial" w:hAnsi="Arial"/>
          <w:sz w:val="24"/>
        </w:rPr>
        <w:t xml:space="preserve"> gweinyddol mwyaf beichus, a'r </w:t>
      </w:r>
      <w:r w:rsidR="00B76016">
        <w:rPr>
          <w:rFonts w:ascii="Arial" w:hAnsi="Arial"/>
          <w:sz w:val="24"/>
        </w:rPr>
        <w:t xml:space="preserve">maes lle y </w:t>
      </w:r>
      <w:r w:rsidR="00BD5454">
        <w:rPr>
          <w:rFonts w:ascii="Arial" w:hAnsi="Arial"/>
          <w:sz w:val="24"/>
        </w:rPr>
        <w:t>mae’r</w:t>
      </w:r>
      <w:r w:rsidR="00285D51">
        <w:rPr>
          <w:rFonts w:ascii="Arial" w:hAnsi="Arial"/>
          <w:sz w:val="24"/>
        </w:rPr>
        <w:t xml:space="preserve"> cyfle </w:t>
      </w:r>
      <w:r w:rsidR="00B76016">
        <w:rPr>
          <w:rFonts w:ascii="Arial" w:hAnsi="Arial"/>
          <w:sz w:val="24"/>
        </w:rPr>
        <w:t>gorau</w:t>
      </w:r>
      <w:r w:rsidR="00285D51">
        <w:rPr>
          <w:rFonts w:ascii="Arial" w:hAnsi="Arial"/>
          <w:sz w:val="24"/>
        </w:rPr>
        <w:t xml:space="preserve"> i newid er budd </w:t>
      </w:r>
      <w:r w:rsidR="00C217DF">
        <w:rPr>
          <w:rFonts w:ascii="Arial" w:hAnsi="Arial"/>
          <w:sz w:val="24"/>
        </w:rPr>
        <w:t>pawb</w:t>
      </w:r>
      <w:r w:rsidR="00285D51">
        <w:rPr>
          <w:rFonts w:ascii="Arial" w:hAnsi="Arial"/>
          <w:sz w:val="24"/>
        </w:rPr>
        <w:t xml:space="preserve">.  </w:t>
      </w:r>
    </w:p>
    <w:p w14:paraId="1CFD7981" w14:textId="6C9A44B2" w:rsidR="00285D51" w:rsidRPr="00254DED" w:rsidRDefault="00285D51" w:rsidP="002868BB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Mae rhaglen waith ar y gweill i leihau nifer y grantiau </w:t>
      </w:r>
      <w:r w:rsidR="00ED3383">
        <w:rPr>
          <w:rFonts w:ascii="Arial" w:hAnsi="Arial"/>
          <w:color w:val="1F1F1F"/>
          <w:sz w:val="24"/>
        </w:rPr>
        <w:t>unigol</w:t>
      </w:r>
      <w:r>
        <w:rPr>
          <w:rFonts w:ascii="Arial" w:hAnsi="Arial"/>
          <w:color w:val="1F1F1F"/>
          <w:sz w:val="24"/>
        </w:rPr>
        <w:t xml:space="preserve"> a delir i awdurdodau lleol o 2024-25 ac i ystyried symud grantiau i'r setliad </w:t>
      </w:r>
      <w:r w:rsidR="00F64A7B">
        <w:rPr>
          <w:rFonts w:ascii="Arial" w:hAnsi="Arial"/>
          <w:color w:val="1F1F1F"/>
          <w:sz w:val="24"/>
        </w:rPr>
        <w:t xml:space="preserve">sydd wedi’i </w:t>
      </w:r>
      <w:proofErr w:type="spellStart"/>
      <w:r w:rsidR="00F64A7B">
        <w:rPr>
          <w:rFonts w:ascii="Arial" w:hAnsi="Arial"/>
          <w:color w:val="1F1F1F"/>
          <w:sz w:val="24"/>
        </w:rPr>
        <w:t>ddadneilltuo</w:t>
      </w:r>
      <w:proofErr w:type="spellEnd"/>
      <w:r>
        <w:rPr>
          <w:rFonts w:ascii="Arial" w:hAnsi="Arial"/>
          <w:color w:val="1F1F1F"/>
          <w:sz w:val="24"/>
        </w:rPr>
        <w:t xml:space="preserve"> </w:t>
      </w:r>
      <w:r w:rsidR="00C217DF">
        <w:rPr>
          <w:rFonts w:ascii="Arial" w:hAnsi="Arial"/>
          <w:color w:val="1F1F1F"/>
          <w:sz w:val="24"/>
        </w:rPr>
        <w:t>pan f</w:t>
      </w:r>
      <w:r w:rsidR="00ED3383">
        <w:rPr>
          <w:rFonts w:ascii="Arial" w:hAnsi="Arial"/>
          <w:color w:val="1F1F1F"/>
          <w:sz w:val="24"/>
        </w:rPr>
        <w:t>ydd y</w:t>
      </w:r>
      <w:r w:rsidR="00C217DF">
        <w:rPr>
          <w:rFonts w:ascii="Arial" w:hAnsi="Arial"/>
          <w:color w:val="1F1F1F"/>
          <w:sz w:val="24"/>
        </w:rPr>
        <w:t xml:space="preserve"> cyd-destun ehangach yn golygu bod </w:t>
      </w:r>
      <w:r w:rsidR="00BD5454">
        <w:rPr>
          <w:rFonts w:ascii="Arial" w:hAnsi="Arial"/>
          <w:color w:val="1F1F1F"/>
          <w:sz w:val="24"/>
        </w:rPr>
        <w:t xml:space="preserve">hynny </w:t>
      </w:r>
      <w:r w:rsidR="00C217DF">
        <w:rPr>
          <w:rFonts w:ascii="Arial" w:hAnsi="Arial"/>
          <w:color w:val="1F1F1F"/>
          <w:sz w:val="24"/>
        </w:rPr>
        <w:t>yn briodol</w:t>
      </w:r>
      <w:r>
        <w:rPr>
          <w:rFonts w:ascii="Arial" w:hAnsi="Arial"/>
          <w:color w:val="1F1F1F"/>
          <w:sz w:val="24"/>
        </w:rPr>
        <w:t xml:space="preserve">. Mae rhai meysydd eisoes wedi'u nodi ar gyfer newid ac mae'r </w:t>
      </w:r>
      <w:r w:rsidR="00661477">
        <w:rPr>
          <w:rFonts w:ascii="Arial" w:hAnsi="Arial"/>
          <w:color w:val="1F1F1F"/>
          <w:sz w:val="24"/>
        </w:rPr>
        <w:t>G</w:t>
      </w:r>
      <w:r>
        <w:rPr>
          <w:rFonts w:ascii="Arial" w:hAnsi="Arial"/>
          <w:color w:val="1F1F1F"/>
          <w:sz w:val="24"/>
        </w:rPr>
        <w:t xml:space="preserve">yllideb ddrafft yn </w:t>
      </w:r>
      <w:r w:rsidR="00661477">
        <w:rPr>
          <w:rFonts w:ascii="Arial" w:hAnsi="Arial"/>
          <w:color w:val="1F1F1F"/>
          <w:sz w:val="24"/>
        </w:rPr>
        <w:t>dangos</w:t>
      </w:r>
      <w:r>
        <w:rPr>
          <w:rFonts w:ascii="Arial" w:hAnsi="Arial"/>
          <w:color w:val="1F1F1F"/>
          <w:sz w:val="24"/>
        </w:rPr>
        <w:t xml:space="preserve"> sut rydym yn rhesymoli ac yn </w:t>
      </w:r>
      <w:r w:rsidR="00661477">
        <w:rPr>
          <w:rFonts w:ascii="Arial" w:hAnsi="Arial"/>
          <w:color w:val="1F1F1F"/>
          <w:sz w:val="24"/>
        </w:rPr>
        <w:t>rhoi pwyslais newydd i</w:t>
      </w:r>
      <w:r>
        <w:rPr>
          <w:rFonts w:ascii="Arial" w:hAnsi="Arial"/>
          <w:color w:val="1F1F1F"/>
          <w:sz w:val="24"/>
        </w:rPr>
        <w:t xml:space="preserve"> grantiau penodol i addysg. </w:t>
      </w:r>
      <w:r w:rsidR="00BD5454">
        <w:rPr>
          <w:rFonts w:ascii="Arial" w:hAnsi="Arial"/>
          <w:color w:val="1F1F1F"/>
          <w:sz w:val="24"/>
        </w:rPr>
        <w:t>O ran</w:t>
      </w:r>
      <w:r w:rsidR="000A36A1">
        <w:rPr>
          <w:rFonts w:ascii="Arial" w:hAnsi="Arial"/>
          <w:color w:val="1F1F1F"/>
          <w:sz w:val="24"/>
        </w:rPr>
        <w:t xml:space="preserve"> y meysydd hynny lle y mae</w:t>
      </w:r>
      <w:r w:rsidR="00ED3383">
        <w:rPr>
          <w:rFonts w:ascii="Arial" w:hAnsi="Arial"/>
          <w:color w:val="1F1F1F"/>
          <w:sz w:val="24"/>
        </w:rPr>
        <w:t>’r gwaith ar y</w:t>
      </w:r>
      <w:r>
        <w:rPr>
          <w:rFonts w:ascii="Arial" w:hAnsi="Arial"/>
          <w:color w:val="1F1F1F"/>
          <w:sz w:val="24"/>
        </w:rPr>
        <w:t xml:space="preserve"> newidiadau </w:t>
      </w:r>
      <w:r w:rsidR="00ED3383">
        <w:rPr>
          <w:rFonts w:ascii="Arial" w:hAnsi="Arial"/>
          <w:color w:val="1F1F1F"/>
          <w:sz w:val="24"/>
        </w:rPr>
        <w:t xml:space="preserve">wedi’i gwblhau </w:t>
      </w:r>
      <w:r>
        <w:rPr>
          <w:rFonts w:ascii="Arial" w:hAnsi="Arial"/>
          <w:color w:val="1F1F1F"/>
          <w:sz w:val="24"/>
        </w:rPr>
        <w:t>eisoes</w:t>
      </w:r>
      <w:r w:rsidR="00ED3383">
        <w:rPr>
          <w:rFonts w:ascii="Arial" w:hAnsi="Arial"/>
          <w:color w:val="1F1F1F"/>
          <w:sz w:val="24"/>
        </w:rPr>
        <w:t>, mae’r rhain</w:t>
      </w:r>
      <w:r>
        <w:rPr>
          <w:rFonts w:ascii="Arial" w:hAnsi="Arial"/>
          <w:color w:val="1F1F1F"/>
          <w:sz w:val="24"/>
        </w:rPr>
        <w:t xml:space="preserve"> wedi'u </w:t>
      </w:r>
      <w:r w:rsidR="00ED3383">
        <w:rPr>
          <w:rFonts w:ascii="Arial" w:hAnsi="Arial"/>
          <w:color w:val="1F1F1F"/>
          <w:sz w:val="24"/>
        </w:rPr>
        <w:t xml:space="preserve">nodi </w:t>
      </w:r>
      <w:r>
        <w:rPr>
          <w:rFonts w:ascii="Arial" w:hAnsi="Arial"/>
          <w:color w:val="1F1F1F"/>
          <w:sz w:val="24"/>
        </w:rPr>
        <w:t xml:space="preserve">yn y tablau grant a gyhoeddir fel rhan o'r setliad. Mae'r gwaith hwn yn parhau ac rwy'n disgwyl i </w:t>
      </w:r>
      <w:r w:rsidR="00661477">
        <w:rPr>
          <w:rFonts w:ascii="Arial" w:hAnsi="Arial"/>
          <w:color w:val="1F1F1F"/>
          <w:sz w:val="24"/>
        </w:rPr>
        <w:t>ragor</w:t>
      </w:r>
      <w:r>
        <w:rPr>
          <w:rFonts w:ascii="Arial" w:hAnsi="Arial"/>
          <w:color w:val="1F1F1F"/>
          <w:sz w:val="24"/>
        </w:rPr>
        <w:t xml:space="preserve"> o newidiadau gael eu </w:t>
      </w:r>
      <w:r>
        <w:rPr>
          <w:rFonts w:ascii="Arial" w:hAnsi="Arial"/>
          <w:color w:val="1F1F1F"/>
          <w:sz w:val="24"/>
        </w:rPr>
        <w:lastRenderedPageBreak/>
        <w:t xml:space="preserve">cyflwyno fel rhan o'r setliad terfynol. Rwyf wedi ymrwymo i sicrhau tryloywder llwyr ynghylch y symudiadau fel y gall awdurdodau lleol ac eraill weld yn glir </w:t>
      </w:r>
      <w:r w:rsidR="00661477">
        <w:rPr>
          <w:rFonts w:ascii="Arial" w:hAnsi="Arial"/>
          <w:color w:val="1F1F1F"/>
          <w:sz w:val="24"/>
        </w:rPr>
        <w:t xml:space="preserve">lle y gwnaed </w:t>
      </w:r>
      <w:r>
        <w:rPr>
          <w:rFonts w:ascii="Arial" w:hAnsi="Arial"/>
          <w:color w:val="1F1F1F"/>
          <w:sz w:val="24"/>
        </w:rPr>
        <w:t xml:space="preserve">unrhyw newidiadau </w:t>
      </w:r>
      <w:r w:rsidR="00661477">
        <w:rPr>
          <w:rFonts w:ascii="Arial" w:hAnsi="Arial"/>
          <w:color w:val="1F1F1F"/>
          <w:sz w:val="24"/>
        </w:rPr>
        <w:t>i’r</w:t>
      </w:r>
      <w:r>
        <w:rPr>
          <w:rFonts w:ascii="Arial" w:hAnsi="Arial"/>
          <w:color w:val="1F1F1F"/>
          <w:sz w:val="24"/>
        </w:rPr>
        <w:t xml:space="preserve"> cyllid.</w:t>
      </w:r>
    </w:p>
    <w:p w14:paraId="09A49947" w14:textId="0C7E2535" w:rsidR="00285D51" w:rsidRPr="00046630" w:rsidRDefault="007056E2" w:rsidP="002868BB">
      <w:pPr>
        <w:keepLines/>
        <w:rPr>
          <w:rFonts w:ascii="Arial" w:hAnsi="Arial" w:cs="Arial"/>
          <w:sz w:val="24"/>
          <w:szCs w:val="24"/>
          <w:highlight w:val="lightGray"/>
        </w:rPr>
      </w:pPr>
      <w:hyperlink r:id="rId8" w:history="1">
        <w:r w:rsidR="00285D51" w:rsidRPr="00160942">
          <w:rPr>
            <w:rStyle w:val="Hyperlink"/>
            <w:rFonts w:ascii="Arial" w:hAnsi="Arial"/>
            <w:sz w:val="24"/>
          </w:rPr>
          <w:t xml:space="preserve">Bydd rhagor o fanylion am y setliad yn cael eu hanfon </w:t>
        </w:r>
        <w:r w:rsidR="00661477" w:rsidRPr="00160942">
          <w:rPr>
            <w:rStyle w:val="Hyperlink"/>
            <w:rFonts w:ascii="Arial" w:hAnsi="Arial"/>
            <w:sz w:val="24"/>
          </w:rPr>
          <w:t xml:space="preserve">i </w:t>
        </w:r>
        <w:r w:rsidR="00285D51" w:rsidRPr="00160942">
          <w:rPr>
            <w:rStyle w:val="Hyperlink"/>
            <w:rFonts w:ascii="Arial" w:hAnsi="Arial"/>
            <w:sz w:val="24"/>
          </w:rPr>
          <w:t>bob awdurdod lleol a'u cyhoeddi ar wefan Llywodraeth Cymru</w:t>
        </w:r>
      </w:hyperlink>
      <w:r w:rsidR="00160942">
        <w:rPr>
          <w:rFonts w:ascii="Arial" w:hAnsi="Arial"/>
          <w:sz w:val="24"/>
        </w:rPr>
        <w:t>.</w:t>
      </w:r>
    </w:p>
    <w:p w14:paraId="7CC61DF8" w14:textId="77777777" w:rsidR="00154A32" w:rsidRDefault="00154A32" w:rsidP="00806E47">
      <w:pPr>
        <w:rPr>
          <w:rFonts w:ascii="Arial" w:hAnsi="Arial" w:cs="Arial"/>
          <w:sz w:val="24"/>
          <w:szCs w:val="24"/>
        </w:rPr>
      </w:pPr>
    </w:p>
    <w:p w14:paraId="12F5EAB8" w14:textId="2655EBEB" w:rsidR="007056E2" w:rsidRPr="007056E2" w:rsidRDefault="007056E2" w:rsidP="00806E47">
      <w:pPr>
        <w:rPr>
          <w:rFonts w:ascii="Arial" w:hAnsi="Arial" w:cs="Arial"/>
          <w:sz w:val="24"/>
          <w:szCs w:val="24"/>
        </w:rPr>
        <w:sectPr w:rsidR="007056E2" w:rsidRPr="007056E2" w:rsidSect="006353A0">
          <w:headerReference w:type="first" r:id="rId9"/>
          <w:pgSz w:w="11906" w:h="16838" w:code="9"/>
          <w:pgMar w:top="1440" w:right="709" w:bottom="709" w:left="1418" w:header="720" w:footer="510" w:gutter="0"/>
          <w:cols w:space="720"/>
          <w:titlePg/>
        </w:sectPr>
      </w:pPr>
      <w:r w:rsidRPr="007056E2">
        <w:rPr>
          <w:rFonts w:ascii="Arial" w:hAnsi="Arial" w:cs="Arial"/>
          <w:color w:val="1F1F1F"/>
          <w:sz w:val="24"/>
          <w:szCs w:val="24"/>
          <w:shd w:val="clear" w:color="auto" w:fill="FFFFFF"/>
        </w:rPr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 w:rsidRPr="007056E2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</w:p>
    <w:p w14:paraId="6FAA88F3" w14:textId="77777777" w:rsidR="00806E47" w:rsidRPr="00810477" w:rsidRDefault="00BE5BE5" w:rsidP="00BE5BE5">
      <w:pPr>
        <w:pStyle w:val="Heading1"/>
      </w:pPr>
      <w:r>
        <w:lastRenderedPageBreak/>
        <w:t>Tabl cryno</w:t>
      </w:r>
    </w:p>
    <w:p w14:paraId="5B49DF61" w14:textId="77777777" w:rsidR="00806E47" w:rsidRPr="00810477" w:rsidRDefault="00806E47" w:rsidP="00BE5BE5">
      <w:pPr>
        <w:pStyle w:val="Heading1"/>
      </w:pPr>
    </w:p>
    <w:p w14:paraId="7BA6FF38" w14:textId="7E488A9F" w:rsidR="00154A32" w:rsidRDefault="00154A32" w:rsidP="00201AFD">
      <w:pPr>
        <w:pStyle w:val="Heading1"/>
      </w:pPr>
      <w:r>
        <w:t xml:space="preserve">Setliad Dros Dro 2024-25 o'i gymharu â </w:t>
      </w:r>
      <w:r w:rsidR="00016CA3">
        <w:t>Cyllid Allanol Cyfun (AEF)</w:t>
      </w:r>
      <w:r>
        <w:t xml:space="preserve"> terfynol wedi'i addasu</w:t>
      </w:r>
      <w:r w:rsidR="00472CA4">
        <w:t xml:space="preserve"> 2023-24</w:t>
      </w:r>
    </w:p>
    <w:p w14:paraId="15B5196A" w14:textId="77777777" w:rsidR="008A6CCE" w:rsidRPr="009D2777" w:rsidRDefault="008A6CCE" w:rsidP="0069355B"/>
    <w:tbl>
      <w:tblPr>
        <w:tblW w:w="14036" w:type="dxa"/>
        <w:tblLook w:val="04A0" w:firstRow="1" w:lastRow="0" w:firstColumn="1" w:lastColumn="0" w:noHBand="0" w:noVBand="1"/>
      </w:tblPr>
      <w:tblGrid>
        <w:gridCol w:w="2879"/>
        <w:gridCol w:w="3189"/>
        <w:gridCol w:w="3185"/>
        <w:gridCol w:w="2449"/>
        <w:gridCol w:w="1167"/>
        <w:gridCol w:w="1167"/>
      </w:tblGrid>
      <w:tr w:rsidR="00786F15" w:rsidRPr="00401A1B" w14:paraId="4029B0C4" w14:textId="77777777" w:rsidTr="003566C9">
        <w:trPr>
          <w:trHeight w:val="548"/>
        </w:trPr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4C1CF1" w14:textId="77777777" w:rsidR="00786F15" w:rsidRPr="00401A1B" w:rsidRDefault="00786F15" w:rsidP="00CE411C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F0F6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AEF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2023-24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(£000)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E0788" w14:textId="5B53687C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AEF 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2024-25 </w:t>
            </w:r>
            <w:r w:rsidR="00472C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ynghyd â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</w:t>
            </w:r>
            <w:r w:rsidR="00472C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yllid gwaelodol 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(£000)</w:t>
            </w:r>
          </w:p>
        </w:tc>
        <w:tc>
          <w:tcPr>
            <w:tcW w:w="2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3B9A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Newid </w:t>
            </w:r>
            <w:r w:rsidRPr="00401A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(£000)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6464A" w14:textId="1A3A94E9" w:rsidR="00786F15" w:rsidRPr="00401A1B" w:rsidRDefault="00786F15" w:rsidP="00887227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72C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ewid</w:t>
            </w:r>
            <w:r w:rsidR="00472CA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fel 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E339B4" w14:textId="546F7839" w:rsidR="00786F15" w:rsidRPr="00401A1B" w:rsidRDefault="00472CA4" w:rsidP="00CE411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Rheng</w:t>
            </w:r>
          </w:p>
        </w:tc>
      </w:tr>
      <w:tr w:rsidR="00786F15" w:rsidRPr="00401A1B" w14:paraId="1F02FEA6" w14:textId="77777777" w:rsidTr="003566C9">
        <w:trPr>
          <w:trHeight w:val="348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6F2B25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Ynys Môn</w:t>
            </w: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6D90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123,866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17A7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126,973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3667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3,107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FCC0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412599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786F15" w:rsidRPr="00401A1B" w14:paraId="623959C3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EFDA28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Gwynedd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C90FEA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227,541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87445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232,092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564D8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4,551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2E8C7D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2746CD29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786F15" w:rsidRPr="00401A1B" w14:paraId="44623CA0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56CB3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Conwy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7E739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198,736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8E2129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202,710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B2F9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3,975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7D538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8FB1BB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21</w:t>
            </w:r>
          </w:p>
        </w:tc>
      </w:tr>
      <w:tr w:rsidR="00786F15" w:rsidRPr="00401A1B" w14:paraId="5F957D42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BCB27A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Sir Ddinbych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D17987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187,785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D40ABC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194,743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0BB58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6,958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D3F147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3.7%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5801FEB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</w:tr>
      <w:tr w:rsidR="00786F15" w:rsidRPr="00401A1B" w14:paraId="098EEBC1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F33176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Sir y Fflint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D1F3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251,959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4107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257,555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D7C27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5,596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4C984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2.2%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07A294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</w:p>
        </w:tc>
      </w:tr>
      <w:tr w:rsidR="00786F15" w:rsidRPr="00401A1B" w14:paraId="50348D31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F705DB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Wre</w:t>
            </w:r>
            <w:r w:rsidRPr="00401A1B">
              <w:rPr>
                <w:rFonts w:ascii="Arial" w:hAnsi="Arial" w:cs="Arial"/>
                <w:sz w:val="24"/>
                <w:szCs w:val="24"/>
              </w:rPr>
              <w:t>csam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A88BF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224,722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A0F0BD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231,963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459037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7,241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DBA8F3A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3.2%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7915B10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786F15" w:rsidRPr="00401A1B" w14:paraId="616D2B28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196732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Powys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8AD3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228,558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954A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234,940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20779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6,381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5A79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B4C192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</w:p>
        </w:tc>
      </w:tr>
      <w:tr w:rsidR="00786F15" w:rsidRPr="00401A1B" w14:paraId="2712DEAC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41D7679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Ceredigion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56CAB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129,341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AC72C7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132,715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BC0607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3,373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3FE3D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1D14191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14</w:t>
            </w:r>
          </w:p>
        </w:tc>
      </w:tr>
      <w:tr w:rsidR="00786F15" w:rsidRPr="00401A1B" w14:paraId="667384DD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52E20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Sir Benfro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7399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212,626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69705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217,999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0841E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5,372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D42103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2.5%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8036CD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16</w:t>
            </w:r>
          </w:p>
        </w:tc>
      </w:tr>
      <w:tr w:rsidR="00786F15" w:rsidRPr="00401A1B" w14:paraId="6723E38F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8BD0FC9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Sir Gaerfyrddin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8139BB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338,439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4A761A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349,441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A1B87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11,002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92F3C6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242CD63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</w:tr>
      <w:tr w:rsidR="00786F15" w:rsidRPr="00401A1B" w14:paraId="273740CE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DD963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401A1B">
              <w:rPr>
                <w:rFonts w:ascii="Arial" w:hAnsi="Arial" w:cs="Arial"/>
                <w:sz w:val="24"/>
                <w:szCs w:val="24"/>
              </w:rPr>
              <w:t>ertawe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98F24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417,588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552AA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433,590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E0FD87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16,002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AFF9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DDCB5C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</w:tr>
      <w:tr w:rsidR="00786F15" w:rsidRPr="00401A1B" w14:paraId="300FDAF7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BDF5AE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</w:rPr>
              <w:t>Castell-nedd</w:t>
            </w: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Port Talbot 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B86DBB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276,915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FA6FA1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284,624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3D4B6D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7,708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78482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3B75C4E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12</w:t>
            </w:r>
          </w:p>
        </w:tc>
      </w:tr>
      <w:tr w:rsidR="00786F15" w:rsidRPr="00401A1B" w14:paraId="56BAD785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FF1AC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Pen-y-bont ar Ogwr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7394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250,557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5E863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257,978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F787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7,422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E606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3.0%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356099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786F15" w:rsidRPr="00401A1B" w14:paraId="30E2A28E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EAF836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Bro Mor</w:t>
            </w: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gan</w:t>
            </w:r>
            <w:r>
              <w:rPr>
                <w:rFonts w:ascii="Arial" w:hAnsi="Arial" w:cs="Arial"/>
                <w:sz w:val="24"/>
                <w:szCs w:val="24"/>
              </w:rPr>
              <w:t>nwg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4102D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202,631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17AA8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208,901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CF6F45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6,270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909410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3.1%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331111B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786F15" w:rsidRPr="00401A1B" w14:paraId="4838E900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82F715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Rhondda Cynon Taf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4D9DC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471,049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AA70C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484,111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B62C7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13,062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4DE7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2.8%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3D678A7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786F15" w:rsidRPr="00401A1B" w14:paraId="57CC7AAC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A4F8E0D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Merthyr T</w:t>
            </w:r>
            <w:r>
              <w:rPr>
                <w:rFonts w:ascii="Arial" w:hAnsi="Arial" w:cs="Arial"/>
                <w:sz w:val="24"/>
                <w:szCs w:val="24"/>
              </w:rPr>
              <w:t>udful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09558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118,886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22D67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122,923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8B46F7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4,037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2E252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3.4%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4053540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</w:tr>
      <w:tr w:rsidR="00786F15" w:rsidRPr="00401A1B" w14:paraId="3AF8D814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AED4D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Caer</w:t>
            </w:r>
            <w:r>
              <w:rPr>
                <w:rFonts w:ascii="Arial" w:hAnsi="Arial" w:cs="Arial"/>
                <w:sz w:val="24"/>
                <w:szCs w:val="24"/>
              </w:rPr>
              <w:t>ffili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E947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340,037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3605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347,726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A4D1A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7,689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B2BBC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E99BD1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19</w:t>
            </w:r>
          </w:p>
        </w:tc>
      </w:tr>
      <w:tr w:rsidR="00786F15" w:rsidRPr="00401A1B" w14:paraId="2F483B3D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786493C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Blaenau Gwent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5B4780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139,809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76EBBA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143,433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20E3C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3,624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ECF56C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2.6%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634027E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15</w:t>
            </w:r>
          </w:p>
        </w:tc>
      </w:tr>
      <w:tr w:rsidR="00786F15" w:rsidRPr="00401A1B" w14:paraId="30E816F6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1556F9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Torfaen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650B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172,265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2860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177,988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1C4C7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5,723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AF315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3.3%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A0585BB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786F15" w:rsidRPr="00401A1B" w14:paraId="4C07E937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2C5AA27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Sir Fynwy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41D8701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122,561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BD0F1A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125,355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D367AA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2,794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3CB00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2.3%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</w:tcPr>
          <w:p w14:paraId="593B1E5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18</w:t>
            </w:r>
          </w:p>
        </w:tc>
      </w:tr>
      <w:tr w:rsidR="00786F15" w:rsidRPr="00401A1B" w14:paraId="4AB44927" w14:textId="77777777" w:rsidTr="003566C9">
        <w:trPr>
          <w:trHeight w:val="209"/>
        </w:trPr>
        <w:tc>
          <w:tcPr>
            <w:tcW w:w="2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AB540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Casnewydd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584305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289,306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1010C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302,972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1573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13,667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BFBE0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4.7%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6DA95DE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</w:tr>
      <w:tr w:rsidR="00786F15" w:rsidRPr="00401A1B" w14:paraId="1E321210" w14:textId="77777777" w:rsidTr="003566C9">
        <w:trPr>
          <w:trHeight w:val="221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1673F67" w14:textId="77777777" w:rsidR="00786F15" w:rsidRPr="00401A1B" w:rsidRDefault="00786F15" w:rsidP="00CE411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Ca</w:t>
            </w:r>
            <w:r>
              <w:rPr>
                <w:rFonts w:ascii="Arial" w:hAnsi="Arial" w:cs="Arial"/>
                <w:sz w:val="24"/>
                <w:szCs w:val="24"/>
              </w:rPr>
              <w:t>erdydd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F80AE9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594,712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6C78B32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618,958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03400F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24,246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15CAB0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sz w:val="24"/>
                <w:szCs w:val="24"/>
                <w:lang w:eastAsia="en-GB"/>
              </w:rPr>
              <w:t>4.1%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14:paraId="4D0D9C4D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</w:tr>
      <w:tr w:rsidR="00786F15" w:rsidRPr="00401A1B" w14:paraId="3F471B69" w14:textId="77777777" w:rsidTr="003566C9">
        <w:trPr>
          <w:trHeight w:val="400"/>
        </w:trPr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BAC5C" w14:textId="77777777" w:rsidR="00786F15" w:rsidRPr="00401A1B" w:rsidRDefault="00786F15" w:rsidP="00CE411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Cyfanswm yr awdurdodau unedol</w:t>
            </w:r>
            <w:r w:rsidRPr="00401A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3FEFE8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5,519,889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E370C0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5,689,689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693B96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169,800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FA80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01A1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D7F149F" w14:textId="77777777" w:rsidR="00786F15" w:rsidRPr="00401A1B" w:rsidRDefault="00786F15" w:rsidP="00CE411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5D5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25F36A88" w14:textId="77777777" w:rsidR="00786F15" w:rsidRPr="00401A1B" w:rsidRDefault="00786F15" w:rsidP="00786F15">
      <w:pPr>
        <w:rPr>
          <w:rFonts w:ascii="Arial" w:hAnsi="Arial" w:cs="Arial"/>
          <w:sz w:val="24"/>
          <w:szCs w:val="24"/>
        </w:rPr>
      </w:pPr>
    </w:p>
    <w:p w14:paraId="3639FD3A" w14:textId="77777777" w:rsidR="00BE5BE5" w:rsidRPr="00810477" w:rsidRDefault="00BE5BE5" w:rsidP="00154A32">
      <w:pPr>
        <w:rPr>
          <w:rFonts w:ascii="Arial" w:hAnsi="Arial" w:cs="Arial"/>
          <w:b/>
          <w:sz w:val="24"/>
          <w:szCs w:val="24"/>
        </w:rPr>
      </w:pPr>
    </w:p>
    <w:p w14:paraId="156BA19F" w14:textId="3FFE7FF6" w:rsidR="00154A32" w:rsidRPr="00810477" w:rsidRDefault="00472CA4" w:rsidP="00154A32">
      <w:pPr>
        <w:spacing w:before="12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Sylwer</w:t>
      </w:r>
      <w:r w:rsidR="00154A32">
        <w:rPr>
          <w:rFonts w:ascii="Arial" w:hAnsi="Arial"/>
          <w:sz w:val="20"/>
        </w:rPr>
        <w:t>: Efallai na fydd y</w:t>
      </w:r>
      <w:r>
        <w:rPr>
          <w:rFonts w:ascii="Arial" w:hAnsi="Arial"/>
          <w:sz w:val="20"/>
        </w:rPr>
        <w:t>n</w:t>
      </w:r>
      <w:r w:rsidR="00154A32">
        <w:rPr>
          <w:rFonts w:ascii="Arial" w:hAnsi="Arial"/>
          <w:sz w:val="20"/>
        </w:rPr>
        <w:t xml:space="preserve"> </w:t>
      </w:r>
      <w:proofErr w:type="spellStart"/>
      <w:r w:rsidR="00154A32">
        <w:rPr>
          <w:rFonts w:ascii="Arial" w:hAnsi="Arial"/>
          <w:sz w:val="20"/>
        </w:rPr>
        <w:t>cyfansymio</w:t>
      </w:r>
      <w:r>
        <w:rPr>
          <w:rFonts w:ascii="Arial" w:hAnsi="Arial"/>
          <w:sz w:val="20"/>
        </w:rPr>
        <w:t>’n</w:t>
      </w:r>
      <w:proofErr w:type="spellEnd"/>
      <w:r>
        <w:rPr>
          <w:rFonts w:ascii="Arial" w:hAnsi="Arial"/>
          <w:sz w:val="20"/>
        </w:rPr>
        <w:t xml:space="preserve"> gywir</w:t>
      </w:r>
      <w:r w:rsidR="00154A32">
        <w:rPr>
          <w:rFonts w:ascii="Arial" w:hAnsi="Arial"/>
          <w:sz w:val="20"/>
        </w:rPr>
        <w:t xml:space="preserve"> o ganlyniad i dalgrynnu</w:t>
      </w:r>
    </w:p>
    <w:p w14:paraId="517CF530" w14:textId="217FCA06" w:rsidR="00154A32" w:rsidRPr="00154A32" w:rsidRDefault="007758AE" w:rsidP="00154A3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0"/>
        </w:rPr>
        <w:t xml:space="preserve">1.  AEF 2023-24 </w:t>
      </w:r>
      <w:r w:rsidR="00472CA4">
        <w:rPr>
          <w:rFonts w:ascii="Arial" w:hAnsi="Arial"/>
          <w:sz w:val="20"/>
        </w:rPr>
        <w:t xml:space="preserve">wedi’i addasu </w:t>
      </w:r>
      <w:r>
        <w:rPr>
          <w:rFonts w:ascii="Arial" w:hAnsi="Arial"/>
          <w:sz w:val="20"/>
        </w:rPr>
        <w:t>ar gyfer sylfaen dreth</w:t>
      </w:r>
      <w:r w:rsidR="00472CA4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 xml:space="preserve"> ddiweddaraf 2024-25.</w:t>
      </w:r>
    </w:p>
    <w:sectPr w:rsidR="00154A32" w:rsidRPr="00154A32" w:rsidSect="003566C9">
      <w:headerReference w:type="first" r:id="rId10"/>
      <w:pgSz w:w="16838" w:h="11906" w:orient="landscape" w:code="9"/>
      <w:pgMar w:top="1134" w:right="1134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A0FE" w14:textId="77777777" w:rsidR="003B2932" w:rsidRDefault="003B2932">
      <w:r>
        <w:separator/>
      </w:r>
    </w:p>
  </w:endnote>
  <w:endnote w:type="continuationSeparator" w:id="0">
    <w:p w14:paraId="43A96791" w14:textId="77777777" w:rsidR="003B2932" w:rsidRDefault="003B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37B9" w14:textId="77777777" w:rsidR="003B2932" w:rsidRDefault="003B2932">
      <w:r>
        <w:separator/>
      </w:r>
    </w:p>
  </w:footnote>
  <w:footnote w:type="continuationSeparator" w:id="0">
    <w:p w14:paraId="020988FC" w14:textId="77777777" w:rsidR="003B2932" w:rsidRDefault="003B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8A52" w14:textId="4CFA70B2" w:rsidR="006353A0" w:rsidRDefault="006353A0" w:rsidP="00806E47">
    <w:r>
      <w:rPr>
        <w:noProof/>
      </w:rPr>
      <w:drawing>
        <wp:anchor distT="0" distB="0" distL="114300" distR="114300" simplePos="0" relativeHeight="251659264" behindDoc="1" locked="0" layoutInCell="1" allowOverlap="1" wp14:anchorId="418ECD70" wp14:editId="1E6C07A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elsh Government logo&#10;Logo Llywodraeth Cym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364CC" w14:textId="77777777" w:rsidR="006353A0" w:rsidRDefault="006353A0" w:rsidP="006353A0">
    <w:pPr>
      <w:pStyle w:val="Header"/>
    </w:pPr>
  </w:p>
  <w:p w14:paraId="5C858E72" w14:textId="77777777" w:rsidR="003719A7" w:rsidRPr="006353A0" w:rsidRDefault="003719A7" w:rsidP="00635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234" w14:textId="77777777" w:rsidR="00D272D8" w:rsidRDefault="00D272D8"/>
  <w:p w14:paraId="52FA5151" w14:textId="77777777" w:rsidR="00D272D8" w:rsidRDefault="00D272D8">
    <w:pPr>
      <w:pStyle w:val="Header"/>
    </w:pPr>
  </w:p>
  <w:p w14:paraId="680E74C1" w14:textId="77777777" w:rsidR="00D272D8" w:rsidRDefault="00D2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5765B"/>
    <w:multiLevelType w:val="hybridMultilevel"/>
    <w:tmpl w:val="961C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80A1"/>
    <w:multiLevelType w:val="hybridMultilevel"/>
    <w:tmpl w:val="1924CD98"/>
    <w:lvl w:ilvl="0" w:tplc="CACEB7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0BE2E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2F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44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89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A0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C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49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4D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496"/>
    <w:multiLevelType w:val="hybridMultilevel"/>
    <w:tmpl w:val="4A06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7F8F"/>
    <w:multiLevelType w:val="multilevel"/>
    <w:tmpl w:val="D14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217EB"/>
    <w:multiLevelType w:val="hybridMultilevel"/>
    <w:tmpl w:val="9AA42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2171452">
    <w:abstractNumId w:val="0"/>
  </w:num>
  <w:num w:numId="2" w16cid:durableId="1637026249">
    <w:abstractNumId w:val="3"/>
  </w:num>
  <w:num w:numId="3" w16cid:durableId="1796485494">
    <w:abstractNumId w:val="2"/>
  </w:num>
  <w:num w:numId="4" w16cid:durableId="1946109136">
    <w:abstractNumId w:val="5"/>
  </w:num>
  <w:num w:numId="5" w16cid:durableId="172378223">
    <w:abstractNumId w:val="4"/>
  </w:num>
  <w:num w:numId="6" w16cid:durableId="9031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827"/>
    <w:rsid w:val="00013B82"/>
    <w:rsid w:val="00015CEA"/>
    <w:rsid w:val="00016CA3"/>
    <w:rsid w:val="00023B69"/>
    <w:rsid w:val="000415F8"/>
    <w:rsid w:val="00041972"/>
    <w:rsid w:val="00046630"/>
    <w:rsid w:val="000516D9"/>
    <w:rsid w:val="0005566D"/>
    <w:rsid w:val="000574FE"/>
    <w:rsid w:val="0006774B"/>
    <w:rsid w:val="00080F24"/>
    <w:rsid w:val="00082B81"/>
    <w:rsid w:val="00090C3D"/>
    <w:rsid w:val="00097118"/>
    <w:rsid w:val="000A36A1"/>
    <w:rsid w:val="000B1019"/>
    <w:rsid w:val="000B1BCF"/>
    <w:rsid w:val="000C08C1"/>
    <w:rsid w:val="000C3A52"/>
    <w:rsid w:val="000C53DB"/>
    <w:rsid w:val="000C5E9B"/>
    <w:rsid w:val="000D2AA6"/>
    <w:rsid w:val="000D6320"/>
    <w:rsid w:val="000E2F6F"/>
    <w:rsid w:val="000E6BE4"/>
    <w:rsid w:val="000F4F7D"/>
    <w:rsid w:val="000F6EBF"/>
    <w:rsid w:val="00102576"/>
    <w:rsid w:val="001077A5"/>
    <w:rsid w:val="001230B5"/>
    <w:rsid w:val="00134918"/>
    <w:rsid w:val="00136893"/>
    <w:rsid w:val="001431AA"/>
    <w:rsid w:val="00144915"/>
    <w:rsid w:val="001460B1"/>
    <w:rsid w:val="001474BD"/>
    <w:rsid w:val="00154A32"/>
    <w:rsid w:val="00160942"/>
    <w:rsid w:val="00164814"/>
    <w:rsid w:val="0017083A"/>
    <w:rsid w:val="0017102C"/>
    <w:rsid w:val="00180DD6"/>
    <w:rsid w:val="0018305E"/>
    <w:rsid w:val="00183D5F"/>
    <w:rsid w:val="0018725A"/>
    <w:rsid w:val="00193614"/>
    <w:rsid w:val="00195D1D"/>
    <w:rsid w:val="001A39E2"/>
    <w:rsid w:val="001A6AF1"/>
    <w:rsid w:val="001B027C"/>
    <w:rsid w:val="001B0330"/>
    <w:rsid w:val="001B288D"/>
    <w:rsid w:val="001C532F"/>
    <w:rsid w:val="001D188D"/>
    <w:rsid w:val="001E154B"/>
    <w:rsid w:val="001E192C"/>
    <w:rsid w:val="001E506B"/>
    <w:rsid w:val="001E53BF"/>
    <w:rsid w:val="001E7F21"/>
    <w:rsid w:val="00201AFD"/>
    <w:rsid w:val="00212277"/>
    <w:rsid w:val="00214B25"/>
    <w:rsid w:val="00222953"/>
    <w:rsid w:val="00223E62"/>
    <w:rsid w:val="0025460A"/>
    <w:rsid w:val="00254DED"/>
    <w:rsid w:val="00274F08"/>
    <w:rsid w:val="00283A39"/>
    <w:rsid w:val="00285D51"/>
    <w:rsid w:val="002868BB"/>
    <w:rsid w:val="002914D3"/>
    <w:rsid w:val="00295E49"/>
    <w:rsid w:val="002A5310"/>
    <w:rsid w:val="002B3ED8"/>
    <w:rsid w:val="002C27C6"/>
    <w:rsid w:val="002C57B6"/>
    <w:rsid w:val="002E5F77"/>
    <w:rsid w:val="002F0EB9"/>
    <w:rsid w:val="002F34B1"/>
    <w:rsid w:val="002F53A9"/>
    <w:rsid w:val="00307082"/>
    <w:rsid w:val="00307C04"/>
    <w:rsid w:val="00314E36"/>
    <w:rsid w:val="003220C1"/>
    <w:rsid w:val="00341F1F"/>
    <w:rsid w:val="00343367"/>
    <w:rsid w:val="00343BF1"/>
    <w:rsid w:val="003514F8"/>
    <w:rsid w:val="003566C9"/>
    <w:rsid w:val="003569B9"/>
    <w:rsid w:val="00356D7B"/>
    <w:rsid w:val="00356FFA"/>
    <w:rsid w:val="00357893"/>
    <w:rsid w:val="003670C1"/>
    <w:rsid w:val="00370471"/>
    <w:rsid w:val="003719A7"/>
    <w:rsid w:val="003865D5"/>
    <w:rsid w:val="00386993"/>
    <w:rsid w:val="00391764"/>
    <w:rsid w:val="00394B71"/>
    <w:rsid w:val="003A445A"/>
    <w:rsid w:val="003A5D73"/>
    <w:rsid w:val="003A6B18"/>
    <w:rsid w:val="003A6E4F"/>
    <w:rsid w:val="003B1503"/>
    <w:rsid w:val="003B2197"/>
    <w:rsid w:val="003B2932"/>
    <w:rsid w:val="003B3D64"/>
    <w:rsid w:val="003C5133"/>
    <w:rsid w:val="003C7062"/>
    <w:rsid w:val="003F0CC2"/>
    <w:rsid w:val="004052EE"/>
    <w:rsid w:val="00412673"/>
    <w:rsid w:val="00417B83"/>
    <w:rsid w:val="00422487"/>
    <w:rsid w:val="00425BF8"/>
    <w:rsid w:val="0043031D"/>
    <w:rsid w:val="0043468B"/>
    <w:rsid w:val="00435199"/>
    <w:rsid w:val="00461D59"/>
    <w:rsid w:val="00462045"/>
    <w:rsid w:val="00462772"/>
    <w:rsid w:val="0046501B"/>
    <w:rsid w:val="0046757C"/>
    <w:rsid w:val="00467926"/>
    <w:rsid w:val="004718C5"/>
    <w:rsid w:val="00472CA4"/>
    <w:rsid w:val="00476FFE"/>
    <w:rsid w:val="00481430"/>
    <w:rsid w:val="004834B0"/>
    <w:rsid w:val="00486FEA"/>
    <w:rsid w:val="004913D7"/>
    <w:rsid w:val="004A37B5"/>
    <w:rsid w:val="004A6CEA"/>
    <w:rsid w:val="004B6091"/>
    <w:rsid w:val="004B69F8"/>
    <w:rsid w:val="004C2739"/>
    <w:rsid w:val="004F3B49"/>
    <w:rsid w:val="005007C5"/>
    <w:rsid w:val="00522985"/>
    <w:rsid w:val="00523FBC"/>
    <w:rsid w:val="00531BC4"/>
    <w:rsid w:val="00544AE1"/>
    <w:rsid w:val="00545219"/>
    <w:rsid w:val="0055057B"/>
    <w:rsid w:val="0055684F"/>
    <w:rsid w:val="00556F69"/>
    <w:rsid w:val="00560F1F"/>
    <w:rsid w:val="005637DB"/>
    <w:rsid w:val="00564751"/>
    <w:rsid w:val="0056477E"/>
    <w:rsid w:val="00572388"/>
    <w:rsid w:val="0057303D"/>
    <w:rsid w:val="00574BB3"/>
    <w:rsid w:val="00586230"/>
    <w:rsid w:val="005A22E2"/>
    <w:rsid w:val="005A39CF"/>
    <w:rsid w:val="005B030B"/>
    <w:rsid w:val="005B1635"/>
    <w:rsid w:val="005B4DB1"/>
    <w:rsid w:val="005B7681"/>
    <w:rsid w:val="005C4C26"/>
    <w:rsid w:val="005D2A41"/>
    <w:rsid w:val="005D7663"/>
    <w:rsid w:val="005F1659"/>
    <w:rsid w:val="005F32A4"/>
    <w:rsid w:val="00603548"/>
    <w:rsid w:val="00620256"/>
    <w:rsid w:val="00623863"/>
    <w:rsid w:val="00632369"/>
    <w:rsid w:val="006350BE"/>
    <w:rsid w:val="006353A0"/>
    <w:rsid w:val="00641A90"/>
    <w:rsid w:val="00642687"/>
    <w:rsid w:val="00653B10"/>
    <w:rsid w:val="00654C0A"/>
    <w:rsid w:val="00661477"/>
    <w:rsid w:val="0066298A"/>
    <w:rsid w:val="006633C7"/>
    <w:rsid w:val="0066352A"/>
    <w:rsid w:val="00663F04"/>
    <w:rsid w:val="00670227"/>
    <w:rsid w:val="00677D69"/>
    <w:rsid w:val="006814BD"/>
    <w:rsid w:val="006844F6"/>
    <w:rsid w:val="0069133F"/>
    <w:rsid w:val="0069355B"/>
    <w:rsid w:val="006B340E"/>
    <w:rsid w:val="006B461D"/>
    <w:rsid w:val="006C2309"/>
    <w:rsid w:val="006D2B5F"/>
    <w:rsid w:val="006E0A2C"/>
    <w:rsid w:val="006E2D62"/>
    <w:rsid w:val="006E6645"/>
    <w:rsid w:val="006F1C62"/>
    <w:rsid w:val="007013E7"/>
    <w:rsid w:val="00701F20"/>
    <w:rsid w:val="0070232E"/>
    <w:rsid w:val="00703993"/>
    <w:rsid w:val="007056E2"/>
    <w:rsid w:val="0070618C"/>
    <w:rsid w:val="00723293"/>
    <w:rsid w:val="007320A3"/>
    <w:rsid w:val="0073380E"/>
    <w:rsid w:val="00742CAB"/>
    <w:rsid w:val="00743B79"/>
    <w:rsid w:val="00744BF8"/>
    <w:rsid w:val="00747013"/>
    <w:rsid w:val="007523BC"/>
    <w:rsid w:val="00752C48"/>
    <w:rsid w:val="00762B3E"/>
    <w:rsid w:val="007758AE"/>
    <w:rsid w:val="00777E20"/>
    <w:rsid w:val="007827EC"/>
    <w:rsid w:val="00782A02"/>
    <w:rsid w:val="00786F15"/>
    <w:rsid w:val="007A05FB"/>
    <w:rsid w:val="007A466F"/>
    <w:rsid w:val="007B2B2C"/>
    <w:rsid w:val="007B5260"/>
    <w:rsid w:val="007C24E7"/>
    <w:rsid w:val="007C544F"/>
    <w:rsid w:val="007D1402"/>
    <w:rsid w:val="007E0797"/>
    <w:rsid w:val="007E470F"/>
    <w:rsid w:val="007F490B"/>
    <w:rsid w:val="007F5B68"/>
    <w:rsid w:val="007F5E64"/>
    <w:rsid w:val="00800FA0"/>
    <w:rsid w:val="00806E47"/>
    <w:rsid w:val="0080743F"/>
    <w:rsid w:val="008101F3"/>
    <w:rsid w:val="00810477"/>
    <w:rsid w:val="00812370"/>
    <w:rsid w:val="008215C0"/>
    <w:rsid w:val="0082411A"/>
    <w:rsid w:val="00831F11"/>
    <w:rsid w:val="00841628"/>
    <w:rsid w:val="00846160"/>
    <w:rsid w:val="00852CEF"/>
    <w:rsid w:val="00860AC9"/>
    <w:rsid w:val="0086149A"/>
    <w:rsid w:val="008638E4"/>
    <w:rsid w:val="00866F66"/>
    <w:rsid w:val="00867BE8"/>
    <w:rsid w:val="008708DA"/>
    <w:rsid w:val="00872206"/>
    <w:rsid w:val="00877BD2"/>
    <w:rsid w:val="00887227"/>
    <w:rsid w:val="00892CF0"/>
    <w:rsid w:val="008A548F"/>
    <w:rsid w:val="008A6CCE"/>
    <w:rsid w:val="008B7927"/>
    <w:rsid w:val="008D1E0B"/>
    <w:rsid w:val="008E150F"/>
    <w:rsid w:val="008E6A77"/>
    <w:rsid w:val="008F0CC6"/>
    <w:rsid w:val="008F45A6"/>
    <w:rsid w:val="008F789E"/>
    <w:rsid w:val="00903B0D"/>
    <w:rsid w:val="00905771"/>
    <w:rsid w:val="0090788E"/>
    <w:rsid w:val="00911C98"/>
    <w:rsid w:val="0091663F"/>
    <w:rsid w:val="00940D1F"/>
    <w:rsid w:val="00953A46"/>
    <w:rsid w:val="00955DC7"/>
    <w:rsid w:val="00961513"/>
    <w:rsid w:val="00967473"/>
    <w:rsid w:val="00973090"/>
    <w:rsid w:val="00990449"/>
    <w:rsid w:val="00995EEC"/>
    <w:rsid w:val="009A0069"/>
    <w:rsid w:val="009A3757"/>
    <w:rsid w:val="009B0FC6"/>
    <w:rsid w:val="009B1599"/>
    <w:rsid w:val="009B1A22"/>
    <w:rsid w:val="009B1E77"/>
    <w:rsid w:val="009B22A5"/>
    <w:rsid w:val="009B55A9"/>
    <w:rsid w:val="009C02D7"/>
    <w:rsid w:val="009D26D8"/>
    <w:rsid w:val="009D2777"/>
    <w:rsid w:val="009D5AD5"/>
    <w:rsid w:val="009D6B95"/>
    <w:rsid w:val="009D760E"/>
    <w:rsid w:val="009E14BB"/>
    <w:rsid w:val="009E4974"/>
    <w:rsid w:val="009F06C3"/>
    <w:rsid w:val="00A14BB8"/>
    <w:rsid w:val="00A204C9"/>
    <w:rsid w:val="00A23742"/>
    <w:rsid w:val="00A3247B"/>
    <w:rsid w:val="00A432B6"/>
    <w:rsid w:val="00A52B49"/>
    <w:rsid w:val="00A60C72"/>
    <w:rsid w:val="00A65A10"/>
    <w:rsid w:val="00A708E4"/>
    <w:rsid w:val="00A72703"/>
    <w:rsid w:val="00A72CF3"/>
    <w:rsid w:val="00A76F56"/>
    <w:rsid w:val="00A82A45"/>
    <w:rsid w:val="00A838D2"/>
    <w:rsid w:val="00A845A9"/>
    <w:rsid w:val="00A86958"/>
    <w:rsid w:val="00A9015D"/>
    <w:rsid w:val="00A94BD3"/>
    <w:rsid w:val="00A956E6"/>
    <w:rsid w:val="00AA0161"/>
    <w:rsid w:val="00AA1A68"/>
    <w:rsid w:val="00AA37E2"/>
    <w:rsid w:val="00AA5651"/>
    <w:rsid w:val="00AA5848"/>
    <w:rsid w:val="00AA7750"/>
    <w:rsid w:val="00AB1F99"/>
    <w:rsid w:val="00AC04A1"/>
    <w:rsid w:val="00AC330F"/>
    <w:rsid w:val="00AD65F1"/>
    <w:rsid w:val="00AE064D"/>
    <w:rsid w:val="00AE36F6"/>
    <w:rsid w:val="00AF056B"/>
    <w:rsid w:val="00AF6779"/>
    <w:rsid w:val="00B004AA"/>
    <w:rsid w:val="00B049B1"/>
    <w:rsid w:val="00B06552"/>
    <w:rsid w:val="00B1759B"/>
    <w:rsid w:val="00B17E24"/>
    <w:rsid w:val="00B239BA"/>
    <w:rsid w:val="00B35886"/>
    <w:rsid w:val="00B42CEE"/>
    <w:rsid w:val="00B468BB"/>
    <w:rsid w:val="00B46D2D"/>
    <w:rsid w:val="00B51249"/>
    <w:rsid w:val="00B57637"/>
    <w:rsid w:val="00B60BFF"/>
    <w:rsid w:val="00B6628C"/>
    <w:rsid w:val="00B737F6"/>
    <w:rsid w:val="00B76016"/>
    <w:rsid w:val="00B76945"/>
    <w:rsid w:val="00B81693"/>
    <w:rsid w:val="00B81F17"/>
    <w:rsid w:val="00B8317D"/>
    <w:rsid w:val="00B85DEB"/>
    <w:rsid w:val="00BA62C5"/>
    <w:rsid w:val="00BC7855"/>
    <w:rsid w:val="00BD5454"/>
    <w:rsid w:val="00BE5BE5"/>
    <w:rsid w:val="00C00B7A"/>
    <w:rsid w:val="00C217DF"/>
    <w:rsid w:val="00C236CA"/>
    <w:rsid w:val="00C23B78"/>
    <w:rsid w:val="00C33E15"/>
    <w:rsid w:val="00C370B9"/>
    <w:rsid w:val="00C43B4A"/>
    <w:rsid w:val="00C554FA"/>
    <w:rsid w:val="00C64FA5"/>
    <w:rsid w:val="00C66269"/>
    <w:rsid w:val="00C70545"/>
    <w:rsid w:val="00C75ED2"/>
    <w:rsid w:val="00C84A12"/>
    <w:rsid w:val="00C853CC"/>
    <w:rsid w:val="00C86A45"/>
    <w:rsid w:val="00C930D1"/>
    <w:rsid w:val="00CA630F"/>
    <w:rsid w:val="00CC003B"/>
    <w:rsid w:val="00CC0F34"/>
    <w:rsid w:val="00CE2D11"/>
    <w:rsid w:val="00CE7406"/>
    <w:rsid w:val="00CF3DC5"/>
    <w:rsid w:val="00D017E2"/>
    <w:rsid w:val="00D018F4"/>
    <w:rsid w:val="00D05058"/>
    <w:rsid w:val="00D111B2"/>
    <w:rsid w:val="00D132F6"/>
    <w:rsid w:val="00D16D97"/>
    <w:rsid w:val="00D2284C"/>
    <w:rsid w:val="00D2668A"/>
    <w:rsid w:val="00D272D8"/>
    <w:rsid w:val="00D27F42"/>
    <w:rsid w:val="00D40274"/>
    <w:rsid w:val="00D44290"/>
    <w:rsid w:val="00D5419F"/>
    <w:rsid w:val="00D61A4A"/>
    <w:rsid w:val="00D71B22"/>
    <w:rsid w:val="00D73680"/>
    <w:rsid w:val="00D807BD"/>
    <w:rsid w:val="00D84713"/>
    <w:rsid w:val="00DB2C62"/>
    <w:rsid w:val="00DB38E7"/>
    <w:rsid w:val="00DB7044"/>
    <w:rsid w:val="00DC6E3E"/>
    <w:rsid w:val="00DD30D3"/>
    <w:rsid w:val="00DD4B82"/>
    <w:rsid w:val="00DD5473"/>
    <w:rsid w:val="00E0362E"/>
    <w:rsid w:val="00E13B77"/>
    <w:rsid w:val="00E1556F"/>
    <w:rsid w:val="00E30FCC"/>
    <w:rsid w:val="00E3419E"/>
    <w:rsid w:val="00E43831"/>
    <w:rsid w:val="00E44EA8"/>
    <w:rsid w:val="00E464AA"/>
    <w:rsid w:val="00E47B1A"/>
    <w:rsid w:val="00E621DF"/>
    <w:rsid w:val="00E631B1"/>
    <w:rsid w:val="00E81282"/>
    <w:rsid w:val="00E846E2"/>
    <w:rsid w:val="00E918F2"/>
    <w:rsid w:val="00EA3952"/>
    <w:rsid w:val="00EA5290"/>
    <w:rsid w:val="00EB248F"/>
    <w:rsid w:val="00EB3E5B"/>
    <w:rsid w:val="00EB5F93"/>
    <w:rsid w:val="00EC0568"/>
    <w:rsid w:val="00EC4E9E"/>
    <w:rsid w:val="00ED3383"/>
    <w:rsid w:val="00EE2CC3"/>
    <w:rsid w:val="00EE4D07"/>
    <w:rsid w:val="00EE721A"/>
    <w:rsid w:val="00F0272E"/>
    <w:rsid w:val="00F05F21"/>
    <w:rsid w:val="00F2438B"/>
    <w:rsid w:val="00F26DA9"/>
    <w:rsid w:val="00F32255"/>
    <w:rsid w:val="00F4068B"/>
    <w:rsid w:val="00F47659"/>
    <w:rsid w:val="00F47DBA"/>
    <w:rsid w:val="00F51388"/>
    <w:rsid w:val="00F53BDA"/>
    <w:rsid w:val="00F60CC7"/>
    <w:rsid w:val="00F6260A"/>
    <w:rsid w:val="00F64A7B"/>
    <w:rsid w:val="00F72B2C"/>
    <w:rsid w:val="00F81C33"/>
    <w:rsid w:val="00F83729"/>
    <w:rsid w:val="00F84289"/>
    <w:rsid w:val="00F923C2"/>
    <w:rsid w:val="00F97613"/>
    <w:rsid w:val="00FA16CD"/>
    <w:rsid w:val="00FF0966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93E5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B,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0E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44AE1"/>
    <w:rPr>
      <w:rFonts w:ascii="TradeGothic" w:hAnsi="TradeGothic"/>
      <w:sz w:val="22"/>
      <w:lang w:eastAsia="en-US"/>
    </w:rPr>
  </w:style>
  <w:style w:type="paragraph" w:customStyle="1" w:styleId="Default">
    <w:name w:val="Default"/>
    <w:rsid w:val="00154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2B3ED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B3ED8"/>
    <w:rPr>
      <w:rFonts w:ascii="TradeGothic" w:hAnsi="TradeGothic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E5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5BE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3588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886"/>
    <w:rPr>
      <w:rFonts w:ascii="TradeGothic" w:hAnsi="TradeGothic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38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201A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01A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Revision">
    <w:name w:val="Revision"/>
    <w:hidden/>
    <w:uiPriority w:val="99"/>
    <w:semiHidden/>
    <w:rsid w:val="00623863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locked/>
    <w:rsid w:val="00B737F6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85D51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setliad-refeniw-chyfalaf-llywodraeth-leol-2024-i-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A48816749</value>
    </field>
    <field name="Objective-Title">
      <value order="0">Written Statement - Welsh</value>
    </field>
    <field name="Objective-Description">
      <value order="0"/>
    </field>
    <field name="Objective-CreationStamp">
      <value order="0">2023-12-18T17:14:01Z</value>
    </field>
    <field name="Objective-IsApproved">
      <value order="0">false</value>
    </field>
    <field name="Objective-IsPublished">
      <value order="0">true</value>
    </field>
    <field name="Objective-DatePublished">
      <value order="0">2023-12-19T10:16:48Z</value>
    </field>
    <field name="Objective-ModificationStamp">
      <value order="0">2023-12-19T10:16:48Z</value>
    </field>
    <field name="Objective-Owner">
      <value order="0">Melvin, Andrea (CRLG - Local Government - Local Gov. Funding)</value>
    </field>
    <field name="Objective-Path">
      <value order="0"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Reports &amp; Outputs:Provisional Settlement - Documents for the web</value>
    </field>
    <field name="Objective-Parent">
      <value order="0">Provisional Settlement - Documents for the web</value>
    </field>
    <field name="Objective-State">
      <value order="0">Published</value>
    </field>
    <field name="Objective-VersionId">
      <value order="0">vA91563969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qA1736748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6780</Characters>
  <Application>Microsoft Office Word</Application>
  <DocSecurity>0</DocSecurity>
  <Lines>56</Lines>
  <Paragraphs>16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Local Government Settlement 2022-23</vt:lpstr>
      <vt:lpstr>Provisional Local Government Settlement 2022-23</vt:lpstr>
    </vt:vector>
  </TitlesOfParts>
  <Company>COI Communications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Local Government Settlement 2022-23</dc:title>
  <dc:creator>burnsc</dc:creator>
  <cp:lastModifiedBy>Carey, Helen (OFM - Cabinet Division)</cp:lastModifiedBy>
  <cp:revision>4</cp:revision>
  <cp:lastPrinted>2021-12-20T15:37:00Z</cp:lastPrinted>
  <dcterms:created xsi:type="dcterms:W3CDTF">2023-12-20T08:32:00Z</dcterms:created>
  <dcterms:modified xsi:type="dcterms:W3CDTF">2023-12-20T08:42:00Z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A48816749</vt:lpwstr>
  </property>
  <property fmtid="{D5CDD505-2E9C-101B-9397-08002B2CF9AE}" pid="4" name="Objective-Title">
    <vt:lpwstr>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2023-12-18T17:14:01Z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2023-12-19T10:16:48Z</vt:filetime>
  </property>
  <property fmtid="{D5CDD505-2E9C-101B-9397-08002B2CF9AE}" pid="10" name="Objective-ModificationStamp">
    <vt:filetime>2023-12-19T10:16:48Z</vt:filetime>
  </property>
  <property fmtid="{D5CDD505-2E9C-101B-9397-08002B2CF9AE}" pid="11" name="Objective-Owner">
    <vt:lpwstr>Melvin, Andrea (CRLG - Local Government - Local Gov. Funding)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Local Government - Finance Policy &amp; Sustainability:1 - Save:Unitary Authority Settlement:Administration:2024-2025:Local Authorities - 2024-2025 - Unitary Authorities Settlement - Reports &amp; Outputs:Provisional Settlement - Documents for the web:</vt:lpwstr>
  </property>
  <property fmtid="{D5CDD505-2E9C-101B-9397-08002B2CF9AE}" pid="13" name="Objective-Parent">
    <vt:lpwstr>Provisional Settlement - Documents for the web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vA91563969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